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94704" w14:textId="11452F82" w:rsidR="00D97CC5" w:rsidRPr="009814B9" w:rsidRDefault="00D97CC5" w:rsidP="00D97CC5">
      <w:pPr>
        <w:spacing w:line="276" w:lineRule="auto"/>
        <w:rPr>
          <w:b/>
          <w:bCs/>
          <w:sz w:val="28"/>
          <w:szCs w:val="30"/>
        </w:rPr>
      </w:pPr>
      <w:r w:rsidRPr="009814B9">
        <w:rPr>
          <w:b/>
          <w:bCs/>
          <w:sz w:val="28"/>
          <w:szCs w:val="30"/>
        </w:rPr>
        <w:t>Civeo’s Crisis Management Program</w:t>
      </w:r>
    </w:p>
    <w:p w14:paraId="5886269D" w14:textId="6389B167" w:rsidR="00D97CC5" w:rsidRPr="00C90483" w:rsidRDefault="00D97CC5" w:rsidP="00D97CC5">
      <w:pPr>
        <w:spacing w:line="276" w:lineRule="auto"/>
        <w:rPr>
          <w:rFonts w:cs="Arial"/>
          <w:szCs w:val="20"/>
        </w:rPr>
      </w:pPr>
      <w:r w:rsidRPr="009A1339">
        <w:rPr>
          <w:rFonts w:cs="Arial"/>
          <w:szCs w:val="20"/>
        </w:rPr>
        <w:t xml:space="preserve">Building on the </w:t>
      </w:r>
      <w:r w:rsidR="002B6330" w:rsidRPr="002B6330">
        <w:rPr>
          <w:rFonts w:cs="Arial"/>
          <w:b/>
          <w:bCs/>
          <w:szCs w:val="20"/>
        </w:rPr>
        <w:t>Making Zero Count</w:t>
      </w:r>
      <w:r w:rsidR="002B6330">
        <w:rPr>
          <w:rFonts w:cs="Arial"/>
          <w:szCs w:val="20"/>
        </w:rPr>
        <w:t xml:space="preserve"> </w:t>
      </w:r>
      <w:r w:rsidRPr="009A1339">
        <w:rPr>
          <w:rFonts w:cs="Arial"/>
          <w:szCs w:val="20"/>
        </w:rPr>
        <w:t>principles</w:t>
      </w:r>
      <w:r w:rsidR="002C3CCE">
        <w:rPr>
          <w:rFonts w:cs="Arial"/>
          <w:szCs w:val="20"/>
        </w:rPr>
        <w:t xml:space="preserve"> of </w:t>
      </w:r>
      <w:r w:rsidR="002C3CCE" w:rsidRPr="009A1339">
        <w:rPr>
          <w:rFonts w:cs="Arial"/>
          <w:szCs w:val="20"/>
        </w:rPr>
        <w:t>prevention and preparedness</w:t>
      </w:r>
      <w:r w:rsidRPr="009A1339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Civeo has invested in </w:t>
      </w:r>
      <w:r w:rsidR="003E74A9">
        <w:rPr>
          <w:rFonts w:cs="Arial"/>
          <w:szCs w:val="20"/>
        </w:rPr>
        <w:t>a formal</w:t>
      </w:r>
      <w:r w:rsidR="005C36D9">
        <w:rPr>
          <w:rFonts w:cs="Arial"/>
          <w:szCs w:val="20"/>
        </w:rPr>
        <w:t>, structured</w:t>
      </w:r>
      <w:r w:rsidR="003E74A9" w:rsidRPr="00C90483">
        <w:rPr>
          <w:rFonts w:cs="Arial"/>
          <w:szCs w:val="20"/>
        </w:rPr>
        <w:t xml:space="preserve"> </w:t>
      </w:r>
      <w:r w:rsidRPr="00C90483">
        <w:rPr>
          <w:rFonts w:cs="Arial"/>
          <w:szCs w:val="20"/>
        </w:rPr>
        <w:t xml:space="preserve">Crisis Management Program </w:t>
      </w:r>
      <w:r>
        <w:rPr>
          <w:rFonts w:cs="Arial"/>
          <w:szCs w:val="20"/>
        </w:rPr>
        <w:t xml:space="preserve">(CMP). The CMP </w:t>
      </w:r>
      <w:r w:rsidRPr="00C90483">
        <w:rPr>
          <w:rFonts w:cs="Arial"/>
          <w:szCs w:val="20"/>
        </w:rPr>
        <w:t xml:space="preserve">includes a series of inter-dependent systems, processes, and tools that are ready to be deployed in response to crisis events </w:t>
      </w:r>
      <w:proofErr w:type="gramStart"/>
      <w:r w:rsidRPr="00C90483">
        <w:rPr>
          <w:rFonts w:cs="Arial"/>
          <w:szCs w:val="20"/>
        </w:rPr>
        <w:t>if and when</w:t>
      </w:r>
      <w:proofErr w:type="gramEnd"/>
      <w:r w:rsidRPr="00C90483">
        <w:rPr>
          <w:rFonts w:cs="Arial"/>
          <w:szCs w:val="20"/>
        </w:rPr>
        <w:t xml:space="preserve"> they occur. </w:t>
      </w:r>
      <w:r>
        <w:rPr>
          <w:rFonts w:cs="Arial"/>
          <w:szCs w:val="20"/>
        </w:rPr>
        <w:t xml:space="preserve">Summarize below are the key components of Civeo’s CMP. </w:t>
      </w:r>
    </w:p>
    <w:p w14:paraId="2D843DC9" w14:textId="77777777" w:rsidR="00D97CC5" w:rsidRPr="0063798E" w:rsidRDefault="00D97CC5" w:rsidP="00D97CC5">
      <w:pPr>
        <w:pStyle w:val="ListParagraph"/>
        <w:numPr>
          <w:ilvl w:val="0"/>
          <w:numId w:val="23"/>
        </w:numPr>
        <w:rPr>
          <w:b/>
          <w:bCs/>
          <w:szCs w:val="20"/>
        </w:rPr>
      </w:pPr>
      <w:r w:rsidRPr="0063798E">
        <w:rPr>
          <w:b/>
          <w:bCs/>
          <w:szCs w:val="20"/>
        </w:rPr>
        <w:t>Identification of Crisis and Emergency Scenarios</w:t>
      </w:r>
    </w:p>
    <w:p w14:paraId="45431F50" w14:textId="18CB1B55" w:rsidR="00D97CC5" w:rsidRDefault="00D97CC5" w:rsidP="00D97CC5">
      <w:pPr>
        <w:spacing w:line="259" w:lineRule="auto"/>
        <w:ind w:left="360"/>
      </w:pPr>
      <w:r>
        <w:t xml:space="preserve">The CMP includes a list of potential crisis scenarios that are relevant to the Civeo’s operations and ranked in order of risk. The list of scenarios </w:t>
      </w:r>
      <w:r w:rsidR="00D80077">
        <w:t>serves</w:t>
      </w:r>
      <w:r>
        <w:t xml:space="preserve"> to guide crisis management planning through the identification of potential losses and impacts, response resources</w:t>
      </w:r>
      <w:r w:rsidRPr="00BE3D90">
        <w:t xml:space="preserve"> </w:t>
      </w:r>
      <w:r>
        <w:t>required, and appropriate recovery methods.</w:t>
      </w:r>
    </w:p>
    <w:p w14:paraId="3B150AFE" w14:textId="77777777" w:rsidR="00D97CC5" w:rsidRPr="007B75BA" w:rsidRDefault="00D97CC5" w:rsidP="00D97CC5">
      <w:pPr>
        <w:pStyle w:val="ListParagraph"/>
        <w:numPr>
          <w:ilvl w:val="0"/>
          <w:numId w:val="23"/>
        </w:numPr>
        <w:rPr>
          <w:b/>
          <w:bCs/>
          <w:szCs w:val="20"/>
        </w:rPr>
      </w:pPr>
      <w:r w:rsidRPr="007B75BA">
        <w:rPr>
          <w:b/>
          <w:bCs/>
          <w:szCs w:val="20"/>
        </w:rPr>
        <w:t>Flexible Response Modules</w:t>
      </w:r>
    </w:p>
    <w:p w14:paraId="31537E54" w14:textId="77777777" w:rsidR="00D97CC5" w:rsidRDefault="00D97CC5" w:rsidP="00D97CC5">
      <w:pPr>
        <w:spacing w:line="259" w:lineRule="auto"/>
        <w:ind w:left="360"/>
      </w:pPr>
      <w:r w:rsidRPr="00031F6E">
        <w:t>Crisis and emergency response procedures are modularized within the CMP</w:t>
      </w:r>
      <w:r>
        <w:t xml:space="preserve"> and can be combined</w:t>
      </w:r>
      <w:r w:rsidRPr="00031F6E">
        <w:t xml:space="preserve"> to provide flexibility when managing complex or multiple concurrent crisis events.</w:t>
      </w:r>
      <w:r>
        <w:t xml:space="preserve"> </w:t>
      </w:r>
      <w:r w:rsidRPr="00031F6E">
        <w:t>The modular procedures are specific and objective-oriented, allowing the I</w:t>
      </w:r>
      <w:r>
        <w:t xml:space="preserve">ncident Management Team (IMT) </w:t>
      </w:r>
      <w:r w:rsidRPr="00031F6E">
        <w:t>the flexibility to manage and account for varying factors within individual crisis events.</w:t>
      </w:r>
    </w:p>
    <w:p w14:paraId="6B221E00" w14:textId="77777777" w:rsidR="00D97CC5" w:rsidRPr="007B75BA" w:rsidRDefault="00D97CC5" w:rsidP="00D97CC5">
      <w:pPr>
        <w:pStyle w:val="ListParagraph"/>
        <w:numPr>
          <w:ilvl w:val="0"/>
          <w:numId w:val="23"/>
        </w:numPr>
        <w:rPr>
          <w:b/>
          <w:bCs/>
          <w:szCs w:val="20"/>
        </w:rPr>
      </w:pPr>
      <w:r w:rsidRPr="007B75BA">
        <w:rPr>
          <w:b/>
          <w:bCs/>
          <w:szCs w:val="20"/>
        </w:rPr>
        <w:t>Scenario Mapping</w:t>
      </w:r>
    </w:p>
    <w:p w14:paraId="16E5DCC4" w14:textId="77777777" w:rsidR="00D97CC5" w:rsidRDefault="00D97CC5" w:rsidP="00D97CC5">
      <w:pPr>
        <w:spacing w:line="259" w:lineRule="auto"/>
        <w:ind w:left="360"/>
      </w:pPr>
      <w:r>
        <w:t>Identified crisis scenarios are tactically mapped to potentially applicable</w:t>
      </w:r>
      <w:r w:rsidRPr="00E12F25">
        <w:t xml:space="preserve"> response modules </w:t>
      </w:r>
      <w:r>
        <w:t>required in the management of the crisis event</w:t>
      </w:r>
      <w:r w:rsidRPr="00E12F25">
        <w:t>.</w:t>
      </w:r>
      <w:r>
        <w:t xml:space="preserve"> Mapping facilitates the ease and swiftness of crisis response.</w:t>
      </w:r>
    </w:p>
    <w:p w14:paraId="0B52FAF0" w14:textId="77777777" w:rsidR="00D97CC5" w:rsidRPr="007B75BA" w:rsidRDefault="00D97CC5" w:rsidP="00D97CC5">
      <w:pPr>
        <w:pStyle w:val="ListParagraph"/>
        <w:numPr>
          <w:ilvl w:val="0"/>
          <w:numId w:val="23"/>
        </w:numPr>
        <w:rPr>
          <w:b/>
          <w:bCs/>
          <w:szCs w:val="20"/>
        </w:rPr>
      </w:pPr>
      <w:r w:rsidRPr="007B75BA">
        <w:rPr>
          <w:b/>
          <w:bCs/>
          <w:szCs w:val="20"/>
        </w:rPr>
        <w:t>Incident Command System</w:t>
      </w:r>
    </w:p>
    <w:p w14:paraId="0971715A" w14:textId="77777777" w:rsidR="00D97CC5" w:rsidRDefault="00D97CC5" w:rsidP="00D97CC5">
      <w:pPr>
        <w:spacing w:line="259" w:lineRule="auto"/>
        <w:ind w:left="360"/>
      </w:pPr>
      <w:r>
        <w:t>The Incident Command System (ICS) is an internationally recognized, standardized, on-site management system that facilitates centralized crisis management. The ICS establishes a clear line of command, integrating a combination of resources that allows the organization to quickly shift into crisis response and management.</w:t>
      </w:r>
    </w:p>
    <w:p w14:paraId="60164AF5" w14:textId="77777777" w:rsidR="00D97CC5" w:rsidRPr="007B75BA" w:rsidRDefault="00D97CC5" w:rsidP="00D97CC5">
      <w:pPr>
        <w:pStyle w:val="ListParagraph"/>
        <w:numPr>
          <w:ilvl w:val="0"/>
          <w:numId w:val="23"/>
        </w:numPr>
        <w:rPr>
          <w:b/>
          <w:bCs/>
          <w:szCs w:val="20"/>
        </w:rPr>
      </w:pPr>
      <w:r w:rsidRPr="007B75BA">
        <w:rPr>
          <w:b/>
          <w:bCs/>
          <w:szCs w:val="20"/>
        </w:rPr>
        <w:t>Activation Triggers for Scenarios</w:t>
      </w:r>
    </w:p>
    <w:p w14:paraId="52467ADC" w14:textId="77777777" w:rsidR="00D97CC5" w:rsidRDefault="00D97CC5" w:rsidP="00D97CC5">
      <w:pPr>
        <w:spacing w:line="259" w:lineRule="auto"/>
        <w:ind w:left="360"/>
      </w:pPr>
      <w:r>
        <w:t>Predetermined</w:t>
      </w:r>
      <w:r w:rsidRPr="00E12F25">
        <w:t xml:space="preserve"> </w:t>
      </w:r>
      <w:r>
        <w:t>triggers</w:t>
      </w:r>
      <w:r w:rsidRPr="00E12F25">
        <w:t xml:space="preserve"> </w:t>
      </w:r>
      <w:r>
        <w:t xml:space="preserve">activate and coordinate </w:t>
      </w:r>
      <w:r w:rsidRPr="00E12F25">
        <w:t xml:space="preserve">various response modules in the event of </w:t>
      </w:r>
      <w:proofErr w:type="gramStart"/>
      <w:r w:rsidRPr="00E12F25">
        <w:t>a crisis situation</w:t>
      </w:r>
      <w:proofErr w:type="gramEnd"/>
      <w:r w:rsidRPr="00E12F25">
        <w:t>.</w:t>
      </w:r>
      <w:r>
        <w:t xml:space="preserve"> Activation of response modules is dependent on both the type and the severity of the event, with these </w:t>
      </w:r>
      <w:r w:rsidRPr="00E12F25">
        <w:t>triggers</w:t>
      </w:r>
      <w:r>
        <w:t xml:space="preserve"> </w:t>
      </w:r>
      <w:r w:rsidRPr="00E12F25">
        <w:t>mov</w:t>
      </w:r>
      <w:r>
        <w:t>ing</w:t>
      </w:r>
      <w:r w:rsidRPr="00E12F25">
        <w:t xml:space="preserve"> the organization </w:t>
      </w:r>
      <w:r>
        <w:t>into crisis management</w:t>
      </w:r>
      <w:r w:rsidRPr="00E12F25">
        <w:t xml:space="preserve"> mode</w:t>
      </w:r>
      <w:r>
        <w:t xml:space="preserve"> and </w:t>
      </w:r>
      <w:r w:rsidRPr="00E12F25">
        <w:t>activat</w:t>
      </w:r>
      <w:r>
        <w:t>ing</w:t>
      </w:r>
      <w:r w:rsidRPr="00E12F25">
        <w:t xml:space="preserve"> specific response modules.</w:t>
      </w:r>
    </w:p>
    <w:p w14:paraId="74E42C4D" w14:textId="77777777" w:rsidR="00D97CC5" w:rsidRPr="007B75BA" w:rsidRDefault="00D97CC5" w:rsidP="00D97CC5">
      <w:pPr>
        <w:pStyle w:val="ListParagraph"/>
        <w:numPr>
          <w:ilvl w:val="0"/>
          <w:numId w:val="23"/>
        </w:numPr>
        <w:rPr>
          <w:b/>
          <w:bCs/>
          <w:szCs w:val="20"/>
        </w:rPr>
      </w:pPr>
      <w:r w:rsidRPr="007B75BA">
        <w:rPr>
          <w:b/>
          <w:bCs/>
          <w:szCs w:val="20"/>
        </w:rPr>
        <w:t>Command Post and Backup</w:t>
      </w:r>
    </w:p>
    <w:p w14:paraId="708472C4" w14:textId="77777777" w:rsidR="00D97CC5" w:rsidRDefault="00D97CC5" w:rsidP="00D97CC5">
      <w:pPr>
        <w:keepNext/>
        <w:keepLines/>
        <w:spacing w:line="259" w:lineRule="auto"/>
        <w:ind w:left="360"/>
      </w:pPr>
      <w:r>
        <w:t>The Incident Command Post (ICP) is a</w:t>
      </w:r>
      <w:r w:rsidRPr="00E12F25">
        <w:t xml:space="preserve"> </w:t>
      </w:r>
      <w:r>
        <w:t>base of operations for the Incident Commander, Command Staff, and General Staff. Identification of backup locations addresses circumstances where the primary ICP is inaccessible or its use is unfeasible.</w:t>
      </w:r>
    </w:p>
    <w:p w14:paraId="2433BF84" w14:textId="77777777" w:rsidR="00D97CC5" w:rsidRPr="007B75BA" w:rsidRDefault="00D97CC5" w:rsidP="00D97CC5">
      <w:pPr>
        <w:pStyle w:val="ListParagraph"/>
        <w:numPr>
          <w:ilvl w:val="0"/>
          <w:numId w:val="23"/>
        </w:numPr>
        <w:rPr>
          <w:b/>
          <w:bCs/>
          <w:szCs w:val="20"/>
        </w:rPr>
      </w:pPr>
      <w:r w:rsidRPr="007B75BA">
        <w:rPr>
          <w:b/>
          <w:bCs/>
          <w:szCs w:val="20"/>
        </w:rPr>
        <w:t>Communications</w:t>
      </w:r>
    </w:p>
    <w:p w14:paraId="7046FD99" w14:textId="114E9404" w:rsidR="00D97CC5" w:rsidRDefault="00D97CC5" w:rsidP="00D97CC5">
      <w:pPr>
        <w:spacing w:line="259" w:lineRule="auto"/>
        <w:ind w:left="360"/>
      </w:pPr>
      <w:r>
        <w:t>Communication protocols establish e</w:t>
      </w:r>
      <w:r w:rsidRPr="00E12F25">
        <w:t xml:space="preserve">asily activated channels </w:t>
      </w:r>
      <w:r>
        <w:t>to reach all stakeholders affected by and involved in the management of the crisis</w:t>
      </w:r>
      <w:r w:rsidRPr="00E12F25">
        <w:t>.</w:t>
      </w:r>
      <w:r>
        <w:t xml:space="preserve"> Communication plans identify the target audience, the appropriate message to be conveyed, the method of delivery, and the timeframe within which the information is to be delivered.</w:t>
      </w:r>
    </w:p>
    <w:p w14:paraId="6E7BBDD5" w14:textId="77777777" w:rsidR="00D97CC5" w:rsidRPr="007B75BA" w:rsidRDefault="00D97CC5" w:rsidP="00D97CC5">
      <w:pPr>
        <w:pStyle w:val="ListParagraph"/>
        <w:numPr>
          <w:ilvl w:val="0"/>
          <w:numId w:val="23"/>
        </w:numPr>
        <w:rPr>
          <w:b/>
          <w:bCs/>
          <w:szCs w:val="20"/>
        </w:rPr>
      </w:pPr>
      <w:r w:rsidRPr="007B75BA">
        <w:rPr>
          <w:b/>
          <w:bCs/>
          <w:szCs w:val="20"/>
        </w:rPr>
        <w:t>Backup Resources</w:t>
      </w:r>
    </w:p>
    <w:p w14:paraId="1C2E79E9" w14:textId="77777777" w:rsidR="00D97CC5" w:rsidRDefault="00D97CC5" w:rsidP="00D97CC5">
      <w:pPr>
        <w:spacing w:line="259" w:lineRule="auto"/>
        <w:ind w:left="360"/>
      </w:pPr>
      <w:r>
        <w:t xml:space="preserve">Critical resource stocks, including personnel and material, must be </w:t>
      </w:r>
      <w:proofErr w:type="gramStart"/>
      <w:r>
        <w:t>identified</w:t>
      </w:r>
      <w:proofErr w:type="gramEnd"/>
      <w:r>
        <w:t xml:space="preserve"> and made available</w:t>
      </w:r>
      <w:r w:rsidRPr="00E12F25">
        <w:t xml:space="preserve"> to be </w:t>
      </w:r>
      <w:r>
        <w:t>deployed</w:t>
      </w:r>
      <w:r w:rsidRPr="00E12F25">
        <w:t xml:space="preserve"> if necessary</w:t>
      </w:r>
      <w:r>
        <w:t>. Succession of delegation must also be established such that the designated delegate is prepared to assume the immediately necessary roles and responsibilities associated with a critical position.</w:t>
      </w:r>
    </w:p>
    <w:p w14:paraId="3E0797EB" w14:textId="77777777" w:rsidR="00D97CC5" w:rsidRPr="007B75BA" w:rsidRDefault="00D97CC5" w:rsidP="00D97CC5">
      <w:pPr>
        <w:pStyle w:val="ListParagraph"/>
        <w:numPr>
          <w:ilvl w:val="0"/>
          <w:numId w:val="23"/>
        </w:numPr>
        <w:rPr>
          <w:b/>
          <w:bCs/>
          <w:szCs w:val="20"/>
        </w:rPr>
      </w:pPr>
      <w:r w:rsidRPr="007B75BA">
        <w:rPr>
          <w:b/>
          <w:bCs/>
          <w:szCs w:val="20"/>
        </w:rPr>
        <w:t>Regular Simulation Exercises</w:t>
      </w:r>
    </w:p>
    <w:p w14:paraId="445BD5A8" w14:textId="70BCE78B" w:rsidR="00D97CC5" w:rsidRDefault="00D97CC5" w:rsidP="00D97CC5">
      <w:pPr>
        <w:spacing w:line="259" w:lineRule="auto"/>
        <w:ind w:left="360"/>
      </w:pPr>
      <w:r>
        <w:t xml:space="preserve">Simulation </w:t>
      </w:r>
      <w:r w:rsidRPr="00E12F25">
        <w:t>exercises</w:t>
      </w:r>
      <w:r>
        <w:t xml:space="preserve">, both scheduled and unscheduled, are to be </w:t>
      </w:r>
      <w:r w:rsidRPr="00E12F25">
        <w:t xml:space="preserve">conducted by the crisis </w:t>
      </w:r>
      <w:r>
        <w:t>response</w:t>
      </w:r>
      <w:r w:rsidRPr="00E12F25">
        <w:t xml:space="preserve"> team</w:t>
      </w:r>
      <w:r>
        <w:t xml:space="preserve"> and are inclusive of all parties that may participate in a crisis scenario. Additional components of the simulation exercises include r</w:t>
      </w:r>
      <w:r w:rsidRPr="00E12F25">
        <w:t xml:space="preserve">egular testing of </w:t>
      </w:r>
      <w:r>
        <w:t xml:space="preserve">communication </w:t>
      </w:r>
      <w:r w:rsidRPr="00E12F25">
        <w:t>channels</w:t>
      </w:r>
      <w:r>
        <w:t xml:space="preserve"> and i</w:t>
      </w:r>
      <w:r w:rsidRPr="00E12F25">
        <w:t>nventorying of resources</w:t>
      </w:r>
      <w:r>
        <w:t>.</w:t>
      </w:r>
    </w:p>
    <w:p w14:paraId="1A0BAEC4" w14:textId="4D3C6500" w:rsidR="00565207" w:rsidRDefault="00565207" w:rsidP="00D97CC5">
      <w:pPr>
        <w:spacing w:line="259" w:lineRule="auto"/>
        <w:ind w:left="360"/>
      </w:pPr>
    </w:p>
    <w:p w14:paraId="20FB9C00" w14:textId="77777777" w:rsidR="00565207" w:rsidRDefault="00565207" w:rsidP="00D97CC5">
      <w:pPr>
        <w:spacing w:line="259" w:lineRule="auto"/>
        <w:ind w:left="360"/>
      </w:pPr>
    </w:p>
    <w:p w14:paraId="12206C38" w14:textId="77777777" w:rsidR="00D97CC5" w:rsidRPr="007B75BA" w:rsidRDefault="00D97CC5" w:rsidP="00D97CC5">
      <w:pPr>
        <w:pStyle w:val="ListParagraph"/>
        <w:numPr>
          <w:ilvl w:val="0"/>
          <w:numId w:val="23"/>
        </w:numPr>
        <w:rPr>
          <w:b/>
          <w:bCs/>
          <w:szCs w:val="20"/>
        </w:rPr>
      </w:pPr>
      <w:r w:rsidRPr="007B75BA">
        <w:rPr>
          <w:b/>
          <w:bCs/>
          <w:szCs w:val="20"/>
        </w:rPr>
        <w:lastRenderedPageBreak/>
        <w:t>Disciplined Post-Crisis Review</w:t>
      </w:r>
    </w:p>
    <w:p w14:paraId="1ED39078" w14:textId="6C8142F7" w:rsidR="00565207" w:rsidRDefault="00D97CC5" w:rsidP="00565207">
      <w:pPr>
        <w:spacing w:line="259" w:lineRule="auto"/>
        <w:ind w:left="360"/>
      </w:pPr>
      <w:r>
        <w:t>A post-crisis review will be conducted after each crisis event to identify gaps, follow-up actions, key impacts, and future prevention strategies. The review will seek to understand what went well and/or poorly, and the key lessons learned.</w:t>
      </w:r>
    </w:p>
    <w:p w14:paraId="35F2E5C5" w14:textId="77777777" w:rsidR="00565207" w:rsidRPr="00565207" w:rsidRDefault="00565207" w:rsidP="00565207">
      <w:pPr>
        <w:spacing w:line="259" w:lineRule="auto"/>
        <w:ind w:left="360"/>
      </w:pPr>
    </w:p>
    <w:p w14:paraId="3AD25BA2" w14:textId="7607A861" w:rsidR="003C573C" w:rsidRDefault="00FB7CED" w:rsidP="001644EC">
      <w:pPr>
        <w:spacing w:line="276" w:lineRule="auto"/>
        <w:rPr>
          <w:rFonts w:cs="Arial"/>
          <w:szCs w:val="20"/>
          <w:u w:val="single"/>
        </w:rPr>
      </w:pPr>
      <w:r w:rsidRPr="00D07A3B">
        <w:rPr>
          <w:b/>
          <w:bCs/>
          <w:sz w:val="28"/>
          <w:szCs w:val="30"/>
        </w:rPr>
        <w:t>Civeo</w:t>
      </w:r>
      <w:r w:rsidR="00CD349C" w:rsidRPr="00D07A3B">
        <w:rPr>
          <w:b/>
          <w:bCs/>
          <w:sz w:val="28"/>
          <w:szCs w:val="30"/>
        </w:rPr>
        <w:t xml:space="preserve">’s </w:t>
      </w:r>
      <w:r w:rsidR="00261A2F" w:rsidRPr="00D07A3B">
        <w:rPr>
          <w:b/>
          <w:bCs/>
          <w:sz w:val="28"/>
          <w:szCs w:val="30"/>
        </w:rPr>
        <w:t xml:space="preserve">Incident Command </w:t>
      </w:r>
      <w:r w:rsidR="00756D35" w:rsidRPr="00D07A3B">
        <w:rPr>
          <w:b/>
          <w:bCs/>
          <w:sz w:val="28"/>
          <w:szCs w:val="30"/>
        </w:rPr>
        <w:t>System</w:t>
      </w:r>
      <w:r w:rsidR="0017725E" w:rsidRPr="00D07A3B">
        <w:rPr>
          <w:b/>
          <w:bCs/>
          <w:sz w:val="28"/>
          <w:szCs w:val="30"/>
        </w:rPr>
        <w:t xml:space="preserve"> </w:t>
      </w:r>
      <w:r w:rsidR="0024338E" w:rsidRPr="00D07A3B">
        <w:rPr>
          <w:b/>
          <w:bCs/>
          <w:sz w:val="28"/>
          <w:szCs w:val="30"/>
        </w:rPr>
        <w:t>(ICS)</w:t>
      </w:r>
      <w:r w:rsidR="00D37195" w:rsidRPr="00D07A3B">
        <w:rPr>
          <w:b/>
          <w:bCs/>
          <w:sz w:val="28"/>
          <w:szCs w:val="30"/>
        </w:rPr>
        <w:br/>
      </w:r>
      <w:r w:rsidR="00630676">
        <w:rPr>
          <w:rFonts w:cs="Arial"/>
          <w:color w:val="202122"/>
          <w:szCs w:val="20"/>
          <w:shd w:val="clear" w:color="auto" w:fill="FFFFFF"/>
        </w:rPr>
        <w:t xml:space="preserve">As referenced above, </w:t>
      </w:r>
      <w:r w:rsidR="001411C0">
        <w:rPr>
          <w:rFonts w:cs="Arial"/>
          <w:color w:val="202122"/>
          <w:szCs w:val="20"/>
          <w:shd w:val="clear" w:color="auto" w:fill="FFFFFF"/>
        </w:rPr>
        <w:t xml:space="preserve">a cornerstone of Civeo’s Crisis </w:t>
      </w:r>
      <w:r w:rsidR="005A2DB8">
        <w:rPr>
          <w:rFonts w:cs="Arial"/>
          <w:color w:val="202122"/>
          <w:szCs w:val="20"/>
          <w:shd w:val="clear" w:color="auto" w:fill="FFFFFF"/>
        </w:rPr>
        <w:t xml:space="preserve">Management Program is </w:t>
      </w:r>
      <w:r w:rsidR="00630676">
        <w:rPr>
          <w:rFonts w:cs="Arial"/>
          <w:color w:val="202122"/>
          <w:szCs w:val="20"/>
          <w:shd w:val="clear" w:color="auto" w:fill="FFFFFF"/>
        </w:rPr>
        <w:t>t</w:t>
      </w:r>
      <w:r w:rsidR="005B4178" w:rsidRPr="009A1339">
        <w:rPr>
          <w:rFonts w:cs="Arial"/>
          <w:color w:val="202122"/>
          <w:szCs w:val="20"/>
          <w:shd w:val="clear" w:color="auto" w:fill="FFFFFF"/>
        </w:rPr>
        <w:t>he </w:t>
      </w:r>
      <w:r w:rsidR="005B4178" w:rsidRPr="009A1339">
        <w:rPr>
          <w:rFonts w:cs="Arial"/>
          <w:b/>
          <w:bCs/>
          <w:color w:val="202122"/>
          <w:szCs w:val="20"/>
          <w:shd w:val="clear" w:color="auto" w:fill="FFFFFF"/>
        </w:rPr>
        <w:t>Incident Command System</w:t>
      </w:r>
      <w:r w:rsidR="005B4178" w:rsidRPr="009A1339">
        <w:rPr>
          <w:rFonts w:cs="Arial"/>
          <w:color w:val="202122"/>
          <w:szCs w:val="20"/>
          <w:shd w:val="clear" w:color="auto" w:fill="FFFFFF"/>
        </w:rPr>
        <w:t> (</w:t>
      </w:r>
      <w:r w:rsidR="005B4178" w:rsidRPr="009A1339">
        <w:rPr>
          <w:rFonts w:cs="Arial"/>
          <w:b/>
          <w:bCs/>
          <w:color w:val="202122"/>
          <w:szCs w:val="20"/>
          <w:shd w:val="clear" w:color="auto" w:fill="FFFFFF"/>
        </w:rPr>
        <w:t>ICS</w:t>
      </w:r>
      <w:r w:rsidR="005B4178" w:rsidRPr="009A1339">
        <w:rPr>
          <w:rFonts w:cs="Arial"/>
          <w:color w:val="202122"/>
          <w:szCs w:val="20"/>
          <w:shd w:val="clear" w:color="auto" w:fill="FFFFFF"/>
        </w:rPr>
        <w:t>)</w:t>
      </w:r>
      <w:r w:rsidR="004E7EC8">
        <w:rPr>
          <w:rFonts w:cs="Arial"/>
          <w:color w:val="202122"/>
          <w:szCs w:val="20"/>
          <w:shd w:val="clear" w:color="auto" w:fill="FFFFFF"/>
        </w:rPr>
        <w:t xml:space="preserve">, </w:t>
      </w:r>
      <w:r w:rsidR="005B4178" w:rsidRPr="009A1339">
        <w:rPr>
          <w:rFonts w:cs="Arial"/>
          <w:color w:val="202122"/>
          <w:szCs w:val="20"/>
          <w:shd w:val="clear" w:color="auto" w:fill="FFFFFF"/>
        </w:rPr>
        <w:t>a</w:t>
      </w:r>
      <w:r w:rsidR="00EC1A71" w:rsidRPr="009A1339">
        <w:rPr>
          <w:rFonts w:cs="Arial"/>
          <w:color w:val="202122"/>
          <w:szCs w:val="20"/>
          <w:shd w:val="clear" w:color="auto" w:fill="FFFFFF"/>
        </w:rPr>
        <w:t>n international</w:t>
      </w:r>
      <w:r w:rsidR="001338BF">
        <w:rPr>
          <w:rFonts w:cs="Arial"/>
          <w:color w:val="202122"/>
          <w:szCs w:val="20"/>
          <w:shd w:val="clear" w:color="auto" w:fill="FFFFFF"/>
        </w:rPr>
        <w:t xml:space="preserve"> </w:t>
      </w:r>
      <w:r w:rsidR="005B4178" w:rsidRPr="009A1339">
        <w:rPr>
          <w:rFonts w:cs="Arial"/>
          <w:color w:val="202122"/>
          <w:szCs w:val="20"/>
          <w:shd w:val="clear" w:color="auto" w:fill="FFFFFF"/>
        </w:rPr>
        <w:t>standardized approach to the command, control, and coordination of </w:t>
      </w:r>
      <w:r w:rsidR="005B4178" w:rsidRPr="009A1339">
        <w:rPr>
          <w:rFonts w:cs="Arial"/>
          <w:szCs w:val="20"/>
          <w:shd w:val="clear" w:color="auto" w:fill="FFFFFF"/>
        </w:rPr>
        <w:t>emergency response</w:t>
      </w:r>
      <w:r w:rsidR="00052280">
        <w:rPr>
          <w:rFonts w:cs="Arial"/>
          <w:szCs w:val="20"/>
          <w:shd w:val="clear" w:color="auto" w:fill="FFFFFF"/>
        </w:rPr>
        <w:t xml:space="preserve">. The system </w:t>
      </w:r>
      <w:r w:rsidR="005B4178" w:rsidRPr="009A1339">
        <w:rPr>
          <w:rFonts w:cs="Arial"/>
          <w:color w:val="202122"/>
          <w:szCs w:val="20"/>
          <w:shd w:val="clear" w:color="auto" w:fill="FFFFFF"/>
        </w:rPr>
        <w:t>provid</w:t>
      </w:r>
      <w:r w:rsidR="00052280">
        <w:rPr>
          <w:rFonts w:cs="Arial"/>
          <w:color w:val="202122"/>
          <w:szCs w:val="20"/>
          <w:shd w:val="clear" w:color="auto" w:fill="FFFFFF"/>
        </w:rPr>
        <w:t xml:space="preserve">es </w:t>
      </w:r>
      <w:r w:rsidR="005B4178" w:rsidRPr="009A1339">
        <w:rPr>
          <w:rFonts w:cs="Arial"/>
          <w:color w:val="202122"/>
          <w:szCs w:val="20"/>
          <w:shd w:val="clear" w:color="auto" w:fill="FFFFFF"/>
        </w:rPr>
        <w:t xml:space="preserve">a common hierarchy within which responders from multiple agencies can </w:t>
      </w:r>
      <w:r w:rsidR="00293F7E">
        <w:rPr>
          <w:rFonts w:cs="Arial"/>
          <w:color w:val="202122"/>
          <w:szCs w:val="20"/>
          <w:shd w:val="clear" w:color="auto" w:fill="FFFFFF"/>
        </w:rPr>
        <w:t>operate</w:t>
      </w:r>
      <w:r w:rsidR="00F768AE">
        <w:rPr>
          <w:rFonts w:cs="Arial"/>
          <w:color w:val="202122"/>
          <w:szCs w:val="20"/>
          <w:shd w:val="clear" w:color="auto" w:fill="FFFFFF"/>
        </w:rPr>
        <w:t xml:space="preserve">, </w:t>
      </w:r>
      <w:r w:rsidR="00293F7E" w:rsidRPr="00293F7E">
        <w:rPr>
          <w:rFonts w:cs="Arial"/>
          <w:color w:val="202122"/>
          <w:szCs w:val="20"/>
          <w:shd w:val="clear" w:color="auto" w:fill="FFFFFF"/>
        </w:rPr>
        <w:t>integrating a combination of facilities, equipment, personnel, procedures, and communications within a common organizational structure.</w:t>
      </w:r>
      <w:r w:rsidR="00E11156" w:rsidRPr="009A1339">
        <w:rPr>
          <w:rFonts w:ascii="Verdana" w:hAnsi="Verdana"/>
          <w:color w:val="555555"/>
          <w:szCs w:val="20"/>
          <w:shd w:val="clear" w:color="auto" w:fill="F6F5E5"/>
        </w:rPr>
        <w:t xml:space="preserve"> </w:t>
      </w:r>
      <w:r w:rsidR="002D3F97">
        <w:rPr>
          <w:rFonts w:cs="Arial"/>
          <w:szCs w:val="20"/>
          <w:u w:val="single"/>
        </w:rPr>
        <w:br/>
      </w:r>
    </w:p>
    <w:p w14:paraId="7F2AE014" w14:textId="64C804EA" w:rsidR="001644EC" w:rsidRPr="001644EC" w:rsidRDefault="00092DC8" w:rsidP="001644EC">
      <w:pPr>
        <w:spacing w:line="276" w:lineRule="auto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Incident Management Team </w:t>
      </w:r>
      <w:r w:rsidR="001644EC" w:rsidRPr="001644EC">
        <w:rPr>
          <w:rFonts w:cs="Arial"/>
          <w:szCs w:val="20"/>
          <w:u w:val="single"/>
        </w:rPr>
        <w:t>Functional Structure</w:t>
      </w:r>
    </w:p>
    <w:p w14:paraId="13413879" w14:textId="25CC296F" w:rsidR="00216DEE" w:rsidRDefault="000D5E87" w:rsidP="003F7702">
      <w:pPr>
        <w:spacing w:line="276" w:lineRule="auto"/>
        <w:rPr>
          <w:szCs w:val="20"/>
        </w:rPr>
      </w:pPr>
      <w:r>
        <w:rPr>
          <w:rFonts w:cs="Arial"/>
          <w:color w:val="202122"/>
          <w:szCs w:val="20"/>
          <w:shd w:val="clear" w:color="auto" w:fill="FFFFFF"/>
        </w:rPr>
        <w:t xml:space="preserve">Within </w:t>
      </w:r>
      <w:r w:rsidR="004F3745">
        <w:rPr>
          <w:rFonts w:cs="Arial"/>
          <w:color w:val="202122"/>
          <w:szCs w:val="20"/>
          <w:shd w:val="clear" w:color="auto" w:fill="FFFFFF"/>
        </w:rPr>
        <w:t>Civeo’s ICS structure</w:t>
      </w:r>
      <w:r>
        <w:rPr>
          <w:rFonts w:cs="Arial"/>
          <w:color w:val="202122"/>
          <w:szCs w:val="20"/>
          <w:shd w:val="clear" w:color="auto" w:fill="FFFFFF"/>
        </w:rPr>
        <w:t xml:space="preserve">, </w:t>
      </w:r>
      <w:r w:rsidR="001868BA">
        <w:rPr>
          <w:rFonts w:cs="Arial"/>
          <w:color w:val="202122"/>
          <w:szCs w:val="20"/>
          <w:shd w:val="clear" w:color="auto" w:fill="FFFFFF"/>
        </w:rPr>
        <w:t>an</w:t>
      </w:r>
      <w:r>
        <w:rPr>
          <w:rFonts w:cs="Arial"/>
          <w:color w:val="202122"/>
          <w:szCs w:val="20"/>
          <w:shd w:val="clear" w:color="auto" w:fill="FFFFFF"/>
        </w:rPr>
        <w:t xml:space="preserve"> Incident Management Team (IMT)</w:t>
      </w:r>
      <w:r w:rsidR="004F3745">
        <w:rPr>
          <w:rFonts w:cs="Arial"/>
          <w:color w:val="202122"/>
          <w:szCs w:val="20"/>
          <w:shd w:val="clear" w:color="auto" w:fill="FFFFFF"/>
        </w:rPr>
        <w:t xml:space="preserve"> </w:t>
      </w:r>
      <w:r w:rsidR="00F24A25">
        <w:rPr>
          <w:rFonts w:cs="Arial"/>
          <w:color w:val="202122"/>
          <w:szCs w:val="20"/>
          <w:shd w:val="clear" w:color="auto" w:fill="FFFFFF"/>
        </w:rPr>
        <w:t xml:space="preserve">is established to </w:t>
      </w:r>
      <w:r w:rsidR="005F582C">
        <w:rPr>
          <w:rFonts w:cs="Arial"/>
          <w:color w:val="202122"/>
          <w:szCs w:val="20"/>
          <w:shd w:val="clear" w:color="auto" w:fill="FFFFFF"/>
        </w:rPr>
        <w:t>execute</w:t>
      </w:r>
      <w:r w:rsidR="001868BA">
        <w:rPr>
          <w:rFonts w:cs="Arial"/>
          <w:color w:val="202122"/>
          <w:szCs w:val="20"/>
          <w:shd w:val="clear" w:color="auto" w:fill="FFFFFF"/>
        </w:rPr>
        <w:t xml:space="preserve"> the tactical response to any crisis. The IMT </w:t>
      </w:r>
      <w:r w:rsidR="003F7702">
        <w:rPr>
          <w:rFonts w:cs="Arial"/>
          <w:color w:val="202122"/>
          <w:szCs w:val="20"/>
          <w:shd w:val="clear" w:color="auto" w:fill="FFFFFF"/>
        </w:rPr>
        <w:t xml:space="preserve">includes </w:t>
      </w:r>
      <w:r w:rsidR="00216DEE">
        <w:rPr>
          <w:szCs w:val="20"/>
        </w:rPr>
        <w:t xml:space="preserve">five major functional areas: Command, Operations, Planning, Logistics, and Finance/Administration. A sixth functional area, </w:t>
      </w:r>
      <w:r w:rsidR="003806E6">
        <w:rPr>
          <w:szCs w:val="20"/>
        </w:rPr>
        <w:t>Intelligence</w:t>
      </w:r>
      <w:r w:rsidR="00216DEE">
        <w:rPr>
          <w:szCs w:val="20"/>
        </w:rPr>
        <w:t xml:space="preserve">/Investigations, </w:t>
      </w:r>
      <w:r w:rsidR="003F7702">
        <w:rPr>
          <w:szCs w:val="20"/>
        </w:rPr>
        <w:t xml:space="preserve">is </w:t>
      </w:r>
      <w:r w:rsidR="00871C72">
        <w:rPr>
          <w:szCs w:val="20"/>
        </w:rPr>
        <w:t xml:space="preserve">mobilized </w:t>
      </w:r>
      <w:r w:rsidR="00216DEE">
        <w:rPr>
          <w:szCs w:val="20"/>
        </w:rPr>
        <w:t>if required.</w:t>
      </w:r>
      <w:r w:rsidR="00F27E8B">
        <w:rPr>
          <w:szCs w:val="20"/>
        </w:rPr>
        <w:t xml:space="preserve"> The IMT reporting structure is illustrated below. </w:t>
      </w:r>
    </w:p>
    <w:p w14:paraId="1D71096A" w14:textId="1482F403" w:rsidR="003C573C" w:rsidRDefault="003C573C" w:rsidP="003F7702">
      <w:pPr>
        <w:spacing w:line="276" w:lineRule="auto"/>
        <w:rPr>
          <w:szCs w:val="20"/>
        </w:rPr>
      </w:pPr>
    </w:p>
    <w:p w14:paraId="7ED7DC05" w14:textId="5BA12396" w:rsidR="003C573C" w:rsidRDefault="00D07A3B" w:rsidP="003F7702">
      <w:pPr>
        <w:spacing w:line="276" w:lineRule="auto"/>
        <w:rPr>
          <w:szCs w:val="20"/>
        </w:rPr>
      </w:pPr>
      <w:r>
        <w:rPr>
          <w:noProof/>
          <w:szCs w:val="20"/>
        </w:rPr>
        <w:drawing>
          <wp:inline distT="0" distB="0" distL="0" distR="0" wp14:anchorId="4FDF08EF" wp14:editId="4C00D649">
            <wp:extent cx="5943600" cy="3160395"/>
            <wp:effectExtent l="0" t="0" r="0" b="1905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S Struc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C509F" w14:textId="77777777" w:rsidR="00565207" w:rsidRDefault="00565207" w:rsidP="003F7702">
      <w:pPr>
        <w:spacing w:line="276" w:lineRule="auto"/>
        <w:rPr>
          <w:szCs w:val="20"/>
          <w:u w:val="single"/>
        </w:rPr>
      </w:pPr>
    </w:p>
    <w:p w14:paraId="7AAB6F85" w14:textId="77777777" w:rsidR="00565207" w:rsidRDefault="00565207" w:rsidP="003F7702">
      <w:pPr>
        <w:spacing w:line="276" w:lineRule="auto"/>
        <w:rPr>
          <w:szCs w:val="20"/>
          <w:u w:val="single"/>
        </w:rPr>
      </w:pPr>
    </w:p>
    <w:p w14:paraId="753E52F5" w14:textId="69DDBD13" w:rsidR="00FB0163" w:rsidRPr="00FB0163" w:rsidRDefault="00FB0163" w:rsidP="003F7702">
      <w:pPr>
        <w:spacing w:line="276" w:lineRule="auto"/>
        <w:rPr>
          <w:szCs w:val="20"/>
          <w:u w:val="single"/>
        </w:rPr>
      </w:pPr>
      <w:r w:rsidRPr="00FB0163">
        <w:rPr>
          <w:szCs w:val="20"/>
          <w:u w:val="single"/>
        </w:rPr>
        <w:t>Benefits of the ICS</w:t>
      </w:r>
    </w:p>
    <w:p w14:paraId="65E0C68A" w14:textId="7065DE92" w:rsidR="00DE0BD9" w:rsidRDefault="00367BFF" w:rsidP="00DE0BD9">
      <w:pPr>
        <w:spacing w:line="276" w:lineRule="auto"/>
        <w:rPr>
          <w:szCs w:val="20"/>
        </w:rPr>
      </w:pPr>
      <w:r>
        <w:rPr>
          <w:szCs w:val="20"/>
        </w:rPr>
        <w:t>Standardized proven s</w:t>
      </w:r>
      <w:r w:rsidR="00A36425">
        <w:rPr>
          <w:szCs w:val="20"/>
        </w:rPr>
        <w:t>ystems and structure</w:t>
      </w:r>
      <w:r w:rsidR="00121C2B">
        <w:rPr>
          <w:szCs w:val="20"/>
        </w:rPr>
        <w:t>s</w:t>
      </w:r>
      <w:r w:rsidR="00A36425">
        <w:rPr>
          <w:szCs w:val="20"/>
        </w:rPr>
        <w:t xml:space="preserve"> matter </w:t>
      </w:r>
      <w:r w:rsidR="001F3CE8">
        <w:rPr>
          <w:szCs w:val="20"/>
        </w:rPr>
        <w:t xml:space="preserve">when an urgent coordinated response is </w:t>
      </w:r>
      <w:r>
        <w:rPr>
          <w:szCs w:val="20"/>
        </w:rPr>
        <w:t>required.</w:t>
      </w:r>
      <w:r w:rsidR="00DE0BD9">
        <w:rPr>
          <w:szCs w:val="20"/>
        </w:rPr>
        <w:t xml:space="preserve"> </w:t>
      </w:r>
      <w:r w:rsidR="00121C2B">
        <w:rPr>
          <w:szCs w:val="20"/>
        </w:rPr>
        <w:t>Civeo’s</w:t>
      </w:r>
      <w:r w:rsidR="00DE0BD9">
        <w:rPr>
          <w:szCs w:val="20"/>
        </w:rPr>
        <w:t xml:space="preserve"> ICS </w:t>
      </w:r>
      <w:r w:rsidR="003A0190">
        <w:rPr>
          <w:szCs w:val="20"/>
        </w:rPr>
        <w:t xml:space="preserve">benefits our customers by ensuring: </w:t>
      </w:r>
      <w:r w:rsidR="00DE0BD9">
        <w:rPr>
          <w:szCs w:val="20"/>
        </w:rPr>
        <w:t xml:space="preserve"> </w:t>
      </w:r>
    </w:p>
    <w:p w14:paraId="3D57C836" w14:textId="030B86A8" w:rsidR="00DD0C87" w:rsidRPr="00DE0BD9" w:rsidRDefault="00DD0C87" w:rsidP="00DE0BD9">
      <w:pPr>
        <w:pStyle w:val="ListParagraph"/>
        <w:numPr>
          <w:ilvl w:val="0"/>
          <w:numId w:val="8"/>
        </w:numPr>
        <w:spacing w:line="276" w:lineRule="auto"/>
        <w:rPr>
          <w:rFonts w:cs="Arial"/>
          <w:szCs w:val="20"/>
        </w:rPr>
      </w:pPr>
      <w:r w:rsidRPr="00DE0BD9">
        <w:rPr>
          <w:rFonts w:cs="Arial"/>
          <w:szCs w:val="20"/>
        </w:rPr>
        <w:t>Preparedness and prevention</w:t>
      </w:r>
      <w:r w:rsidR="008B2DB4">
        <w:rPr>
          <w:rFonts w:cs="Arial"/>
          <w:szCs w:val="20"/>
        </w:rPr>
        <w:t xml:space="preserve"> measures</w:t>
      </w:r>
      <w:r w:rsidR="004060AA">
        <w:rPr>
          <w:rFonts w:cs="Arial"/>
          <w:szCs w:val="20"/>
        </w:rPr>
        <w:t xml:space="preserve">, </w:t>
      </w:r>
      <w:r w:rsidR="003A0190">
        <w:rPr>
          <w:rFonts w:cs="Arial"/>
          <w:szCs w:val="20"/>
        </w:rPr>
        <w:t>in place</w:t>
      </w:r>
      <w:r w:rsidR="00504678">
        <w:rPr>
          <w:rFonts w:cs="Arial"/>
          <w:szCs w:val="20"/>
        </w:rPr>
        <w:t xml:space="preserve"> and ready to be deployed </w:t>
      </w:r>
    </w:p>
    <w:p w14:paraId="6BA8A43E" w14:textId="77777777" w:rsidR="00DD0C87" w:rsidRPr="00E554CB" w:rsidRDefault="00DD0C87" w:rsidP="00DE0BD9">
      <w:pPr>
        <w:pStyle w:val="ListParagraph"/>
        <w:numPr>
          <w:ilvl w:val="0"/>
          <w:numId w:val="8"/>
        </w:numPr>
        <w:spacing w:line="276" w:lineRule="auto"/>
        <w:rPr>
          <w:rFonts w:cs="Arial"/>
          <w:szCs w:val="20"/>
        </w:rPr>
      </w:pPr>
      <w:r w:rsidRPr="00E554CB">
        <w:rPr>
          <w:rFonts w:cs="Arial"/>
          <w:szCs w:val="20"/>
        </w:rPr>
        <w:t>Rapid, methodical intervention against external threats</w:t>
      </w:r>
    </w:p>
    <w:p w14:paraId="3FB1DC8E" w14:textId="79A1DDD2" w:rsidR="00DD0C87" w:rsidRPr="00E554CB" w:rsidRDefault="00DD0C87" w:rsidP="00DE0BD9">
      <w:pPr>
        <w:pStyle w:val="ListParagraph"/>
        <w:numPr>
          <w:ilvl w:val="0"/>
          <w:numId w:val="8"/>
        </w:numPr>
        <w:spacing w:line="276" w:lineRule="auto"/>
        <w:rPr>
          <w:rFonts w:cs="Arial"/>
          <w:szCs w:val="20"/>
        </w:rPr>
      </w:pPr>
      <w:r w:rsidRPr="00E554CB">
        <w:rPr>
          <w:rFonts w:cs="Arial"/>
          <w:szCs w:val="20"/>
        </w:rPr>
        <w:t>Adaptability</w:t>
      </w:r>
      <w:r w:rsidR="0093382F">
        <w:rPr>
          <w:rFonts w:cs="Arial"/>
          <w:szCs w:val="20"/>
        </w:rPr>
        <w:t xml:space="preserve"> to unique </w:t>
      </w:r>
      <w:r w:rsidR="00B21E18">
        <w:rPr>
          <w:rFonts w:cs="Arial"/>
          <w:szCs w:val="20"/>
        </w:rPr>
        <w:t>events</w:t>
      </w:r>
    </w:p>
    <w:p w14:paraId="2566FB25" w14:textId="1A531663" w:rsidR="00DD0C87" w:rsidRDefault="00DD0C87" w:rsidP="00DE0BD9">
      <w:pPr>
        <w:pStyle w:val="ListParagraph"/>
        <w:numPr>
          <w:ilvl w:val="0"/>
          <w:numId w:val="8"/>
        </w:numPr>
        <w:spacing w:line="276" w:lineRule="auto"/>
        <w:rPr>
          <w:rFonts w:cs="Arial"/>
          <w:szCs w:val="20"/>
        </w:rPr>
      </w:pPr>
      <w:r w:rsidRPr="00E554CB">
        <w:rPr>
          <w:rFonts w:cs="Arial"/>
          <w:szCs w:val="20"/>
        </w:rPr>
        <w:t>Transparent stakeholder communication and engagement</w:t>
      </w:r>
    </w:p>
    <w:p w14:paraId="008E8F63" w14:textId="663150BA" w:rsidR="00453FDF" w:rsidRPr="00E554CB" w:rsidRDefault="00B33237" w:rsidP="00DE0BD9">
      <w:pPr>
        <w:pStyle w:val="ListParagraph"/>
        <w:numPr>
          <w:ilvl w:val="0"/>
          <w:numId w:val="8"/>
        </w:num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Prudent f</w:t>
      </w:r>
      <w:r w:rsidR="00453FDF">
        <w:rPr>
          <w:rFonts w:cs="Arial"/>
          <w:szCs w:val="20"/>
        </w:rPr>
        <w:t xml:space="preserve">inancial </w:t>
      </w:r>
      <w:r w:rsidR="005E355F">
        <w:rPr>
          <w:rFonts w:cs="Arial"/>
          <w:szCs w:val="20"/>
        </w:rPr>
        <w:t>management of response resources</w:t>
      </w:r>
    </w:p>
    <w:p w14:paraId="08E8C33C" w14:textId="3F143B7F" w:rsidR="008504EF" w:rsidRDefault="008504EF"/>
    <w:p w14:paraId="685E7D86" w14:textId="1DE2378E" w:rsidR="008504EF" w:rsidRPr="00D07A3B" w:rsidRDefault="00A01F90" w:rsidP="00D07A3B">
      <w:pPr>
        <w:spacing w:line="276" w:lineRule="auto"/>
        <w:rPr>
          <w:b/>
          <w:bCs/>
          <w:sz w:val="28"/>
          <w:szCs w:val="30"/>
        </w:rPr>
      </w:pPr>
      <w:r w:rsidRPr="00D07A3B">
        <w:rPr>
          <w:b/>
          <w:bCs/>
          <w:sz w:val="28"/>
          <w:szCs w:val="30"/>
        </w:rPr>
        <w:t xml:space="preserve">Our </w:t>
      </w:r>
      <w:r w:rsidR="00CB3319" w:rsidRPr="00D07A3B">
        <w:rPr>
          <w:b/>
          <w:bCs/>
          <w:sz w:val="28"/>
          <w:szCs w:val="30"/>
        </w:rPr>
        <w:t xml:space="preserve">Experience </w:t>
      </w:r>
    </w:p>
    <w:p w14:paraId="5582209A" w14:textId="03BDDC65" w:rsidR="00244D5C" w:rsidRPr="00AB41DC" w:rsidRDefault="0005301B" w:rsidP="00AB41DC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Our application of </w:t>
      </w:r>
      <w:r w:rsidR="00FC2489">
        <w:rPr>
          <w:rFonts w:cs="Arial"/>
          <w:szCs w:val="20"/>
        </w:rPr>
        <w:t xml:space="preserve">the ICS and our </w:t>
      </w:r>
      <w:r>
        <w:rPr>
          <w:rFonts w:cs="Arial"/>
          <w:szCs w:val="20"/>
        </w:rPr>
        <w:t>prevention and preparedness measures</w:t>
      </w:r>
      <w:r w:rsidR="00FC2489">
        <w:rPr>
          <w:rFonts w:cs="Arial"/>
          <w:szCs w:val="20"/>
        </w:rPr>
        <w:t xml:space="preserve"> ha</w:t>
      </w:r>
      <w:r w:rsidR="004A0C8F">
        <w:rPr>
          <w:rFonts w:cs="Arial"/>
          <w:szCs w:val="20"/>
        </w:rPr>
        <w:t>ve</w:t>
      </w:r>
      <w:r w:rsidR="00FC2489">
        <w:rPr>
          <w:rFonts w:cs="Arial"/>
          <w:szCs w:val="20"/>
        </w:rPr>
        <w:t xml:space="preserve"> served </w:t>
      </w:r>
      <w:r w:rsidR="006C75B6">
        <w:rPr>
          <w:rFonts w:cs="Arial"/>
          <w:szCs w:val="20"/>
        </w:rPr>
        <w:t>our customers and neighboring communities</w:t>
      </w:r>
      <w:r w:rsidR="00233A35">
        <w:rPr>
          <w:rFonts w:cs="Arial"/>
          <w:szCs w:val="20"/>
        </w:rPr>
        <w:t xml:space="preserve"> through </w:t>
      </w:r>
      <w:proofErr w:type="gramStart"/>
      <w:r w:rsidR="00233A35">
        <w:rPr>
          <w:rFonts w:cs="Arial"/>
          <w:szCs w:val="20"/>
        </w:rPr>
        <w:t xml:space="preserve">a number </w:t>
      </w:r>
      <w:r w:rsidR="00CD09E9">
        <w:rPr>
          <w:rFonts w:cs="Arial"/>
          <w:szCs w:val="20"/>
        </w:rPr>
        <w:t>o</w:t>
      </w:r>
      <w:r w:rsidR="00233A35">
        <w:rPr>
          <w:rFonts w:cs="Arial"/>
          <w:szCs w:val="20"/>
        </w:rPr>
        <w:t>f</w:t>
      </w:r>
      <w:proofErr w:type="gramEnd"/>
      <w:r w:rsidR="00233A35">
        <w:rPr>
          <w:rFonts w:cs="Arial"/>
          <w:szCs w:val="20"/>
        </w:rPr>
        <w:t xml:space="preserve"> recent crisis events including: </w:t>
      </w:r>
      <w:r w:rsidR="006C75B6">
        <w:rPr>
          <w:rFonts w:cs="Arial"/>
          <w:szCs w:val="20"/>
        </w:rPr>
        <w:t xml:space="preserve"> </w:t>
      </w:r>
    </w:p>
    <w:p w14:paraId="19B93DF5" w14:textId="6ABD1AFE" w:rsidR="00C42F19" w:rsidRPr="000C3AA6" w:rsidRDefault="007433D7" w:rsidP="0033738C">
      <w:pPr>
        <w:pStyle w:val="ListParagraph"/>
        <w:numPr>
          <w:ilvl w:val="0"/>
          <w:numId w:val="1"/>
        </w:numPr>
        <w:spacing w:line="276" w:lineRule="auto"/>
        <w:rPr>
          <w:rFonts w:eastAsia="Times New Roman" w:cs="Arial"/>
          <w:color w:val="2C312F"/>
          <w:szCs w:val="20"/>
        </w:rPr>
      </w:pPr>
      <w:r w:rsidRPr="00CC2467">
        <w:rPr>
          <w:rFonts w:cs="Arial"/>
          <w:b/>
          <w:bCs/>
          <w:szCs w:val="20"/>
        </w:rPr>
        <w:t xml:space="preserve">Ft. McMurray </w:t>
      </w:r>
      <w:r w:rsidR="00262F03">
        <w:rPr>
          <w:rFonts w:cs="Arial"/>
          <w:b/>
          <w:bCs/>
          <w:szCs w:val="20"/>
        </w:rPr>
        <w:t>W</w:t>
      </w:r>
      <w:r w:rsidR="005651FB" w:rsidRPr="00CC2467">
        <w:rPr>
          <w:rFonts w:cs="Arial"/>
          <w:b/>
          <w:bCs/>
          <w:szCs w:val="20"/>
        </w:rPr>
        <w:t>ildfires (201</w:t>
      </w:r>
      <w:r w:rsidR="002126D6" w:rsidRPr="00CC2467">
        <w:rPr>
          <w:rFonts w:cs="Arial"/>
          <w:b/>
          <w:bCs/>
          <w:szCs w:val="20"/>
        </w:rPr>
        <w:t>6</w:t>
      </w:r>
      <w:r w:rsidR="005651FB" w:rsidRPr="00CC2467">
        <w:rPr>
          <w:rFonts w:cs="Arial"/>
          <w:b/>
          <w:bCs/>
          <w:szCs w:val="20"/>
        </w:rPr>
        <w:t>)</w:t>
      </w:r>
      <w:r w:rsidR="00C42F19" w:rsidRPr="000C3AA6">
        <w:rPr>
          <w:rFonts w:cs="Arial"/>
          <w:szCs w:val="20"/>
        </w:rPr>
        <w:t xml:space="preserve">: </w:t>
      </w:r>
      <w:r w:rsidR="0042352D">
        <w:rPr>
          <w:rFonts w:cs="Arial"/>
          <w:szCs w:val="20"/>
        </w:rPr>
        <w:br/>
      </w:r>
      <w:r w:rsidR="000C3AA6" w:rsidRPr="000C3AA6">
        <w:rPr>
          <w:rFonts w:cs="Arial"/>
          <w:szCs w:val="20"/>
        </w:rPr>
        <w:t>I</w:t>
      </w:r>
      <w:r w:rsidR="00C42F19" w:rsidRPr="000C3AA6">
        <w:rPr>
          <w:rFonts w:eastAsia="Times New Roman" w:cs="Arial"/>
          <w:color w:val="2C312F"/>
          <w:szCs w:val="20"/>
        </w:rPr>
        <w:t xml:space="preserve">n </w:t>
      </w:r>
      <w:proofErr w:type="gramStart"/>
      <w:r w:rsidR="00C42F19" w:rsidRPr="000C3AA6">
        <w:rPr>
          <w:rFonts w:eastAsia="Times New Roman" w:cs="Arial"/>
          <w:color w:val="2C312F"/>
          <w:szCs w:val="20"/>
        </w:rPr>
        <w:t>May,</w:t>
      </w:r>
      <w:proofErr w:type="gramEnd"/>
      <w:r w:rsidR="00C42F19" w:rsidRPr="000C3AA6">
        <w:rPr>
          <w:rFonts w:eastAsia="Times New Roman" w:cs="Arial"/>
          <w:color w:val="2C312F"/>
          <w:szCs w:val="20"/>
        </w:rPr>
        <w:t xml:space="preserve"> 2016</w:t>
      </w:r>
      <w:r w:rsidR="000C3AA6" w:rsidRPr="000C3AA6">
        <w:rPr>
          <w:rFonts w:eastAsia="Times New Roman" w:cs="Arial"/>
          <w:color w:val="2C312F"/>
          <w:szCs w:val="20"/>
        </w:rPr>
        <w:t>, w</w:t>
      </w:r>
      <w:r w:rsidR="00C42F19" w:rsidRPr="000C3AA6">
        <w:rPr>
          <w:rFonts w:eastAsia="Times New Roman" w:cs="Arial"/>
          <w:color w:val="2C312F"/>
          <w:szCs w:val="20"/>
        </w:rPr>
        <w:t xml:space="preserve">e saw </w:t>
      </w:r>
      <w:r w:rsidR="005106DE">
        <w:rPr>
          <w:rFonts w:eastAsia="Times New Roman" w:cs="Arial"/>
          <w:color w:val="2C312F"/>
          <w:szCs w:val="20"/>
        </w:rPr>
        <w:t xml:space="preserve">the community of Ft. McMurray </w:t>
      </w:r>
      <w:r w:rsidR="00C42F19" w:rsidRPr="000C3AA6">
        <w:rPr>
          <w:rFonts w:eastAsia="Times New Roman" w:cs="Arial"/>
          <w:color w:val="2C312F"/>
          <w:szCs w:val="20"/>
        </w:rPr>
        <w:t xml:space="preserve">experience the unimaginable. The largest wildfire evacuation in Alberta's history, with upwards of 80,000 people forced from their homes. </w:t>
      </w:r>
      <w:r w:rsidR="004B33A5">
        <w:rPr>
          <w:rFonts w:eastAsia="Times New Roman" w:cs="Arial"/>
          <w:color w:val="2C312F"/>
          <w:szCs w:val="20"/>
        </w:rPr>
        <w:t xml:space="preserve">Working within the regional ICS structure, Civeo was </w:t>
      </w:r>
      <w:r w:rsidR="00281FA7">
        <w:rPr>
          <w:rFonts w:eastAsia="Times New Roman" w:cs="Arial"/>
          <w:color w:val="2C312F"/>
          <w:szCs w:val="20"/>
        </w:rPr>
        <w:t xml:space="preserve">able to quickly </w:t>
      </w:r>
      <w:r w:rsidR="00344EB1">
        <w:rPr>
          <w:rFonts w:eastAsia="Times New Roman" w:cs="Arial"/>
          <w:color w:val="2C312F"/>
          <w:szCs w:val="20"/>
        </w:rPr>
        <w:t xml:space="preserve">transition </w:t>
      </w:r>
      <w:r w:rsidR="002C6794">
        <w:rPr>
          <w:rFonts w:eastAsia="Times New Roman" w:cs="Arial"/>
          <w:color w:val="2C312F"/>
          <w:szCs w:val="20"/>
        </w:rPr>
        <w:t>several</w:t>
      </w:r>
      <w:r w:rsidR="00344EB1">
        <w:rPr>
          <w:rFonts w:eastAsia="Times New Roman" w:cs="Arial"/>
          <w:color w:val="2C312F"/>
          <w:szCs w:val="20"/>
        </w:rPr>
        <w:t xml:space="preserve"> </w:t>
      </w:r>
      <w:r w:rsidR="00730A57">
        <w:rPr>
          <w:rFonts w:eastAsia="Times New Roman" w:cs="Arial"/>
          <w:color w:val="2C312F"/>
          <w:szCs w:val="20"/>
        </w:rPr>
        <w:t>properties</w:t>
      </w:r>
      <w:r w:rsidR="00344EB1">
        <w:rPr>
          <w:rFonts w:eastAsia="Times New Roman" w:cs="Arial"/>
          <w:color w:val="2C312F"/>
          <w:szCs w:val="20"/>
        </w:rPr>
        <w:t xml:space="preserve">, </w:t>
      </w:r>
      <w:r w:rsidR="00730A57">
        <w:rPr>
          <w:rFonts w:eastAsia="Times New Roman" w:cs="Arial"/>
          <w:color w:val="2C312F"/>
          <w:szCs w:val="20"/>
        </w:rPr>
        <w:t>mobilizing our operations, supply chain, and logistics</w:t>
      </w:r>
      <w:r w:rsidR="005E74CA">
        <w:rPr>
          <w:rFonts w:eastAsia="Times New Roman" w:cs="Arial"/>
          <w:color w:val="2C312F"/>
          <w:szCs w:val="20"/>
        </w:rPr>
        <w:t xml:space="preserve"> </w:t>
      </w:r>
      <w:r w:rsidR="00437C52">
        <w:rPr>
          <w:rFonts w:eastAsia="Times New Roman" w:cs="Arial"/>
          <w:color w:val="2C312F"/>
          <w:szCs w:val="20"/>
        </w:rPr>
        <w:t>infrastructure</w:t>
      </w:r>
      <w:r w:rsidR="002C6794">
        <w:rPr>
          <w:rFonts w:eastAsia="Times New Roman" w:cs="Arial"/>
          <w:color w:val="2C312F"/>
          <w:szCs w:val="20"/>
        </w:rPr>
        <w:t xml:space="preserve"> </w:t>
      </w:r>
      <w:r w:rsidR="00730A57">
        <w:rPr>
          <w:rFonts w:eastAsia="Times New Roman" w:cs="Arial"/>
          <w:color w:val="2C312F"/>
          <w:szCs w:val="20"/>
        </w:rPr>
        <w:t xml:space="preserve">to provide meals and accommodations </w:t>
      </w:r>
      <w:r w:rsidR="00C42F19" w:rsidRPr="000C3AA6">
        <w:rPr>
          <w:rFonts w:eastAsia="Times New Roman" w:cs="Arial"/>
          <w:color w:val="2C312F"/>
          <w:szCs w:val="20"/>
        </w:rPr>
        <w:t>to thousands of people fleeing the devastation.</w:t>
      </w:r>
      <w:r w:rsidR="007372A5">
        <w:rPr>
          <w:rFonts w:eastAsia="Times New Roman" w:cs="Arial"/>
          <w:color w:val="2C312F"/>
          <w:szCs w:val="20"/>
        </w:rPr>
        <w:t xml:space="preserve"> </w:t>
      </w:r>
    </w:p>
    <w:p w14:paraId="3300C27D" w14:textId="2FA4EDED" w:rsidR="00C42F19" w:rsidRDefault="00C42F19" w:rsidP="00C42F19">
      <w:pPr>
        <w:pStyle w:val="ListParagraph"/>
        <w:spacing w:line="276" w:lineRule="auto"/>
        <w:rPr>
          <w:rFonts w:cs="Arial"/>
          <w:sz w:val="18"/>
          <w:szCs w:val="18"/>
        </w:rPr>
      </w:pPr>
    </w:p>
    <w:p w14:paraId="41806336" w14:textId="77777777" w:rsidR="0044039D" w:rsidRPr="000D6930" w:rsidRDefault="005651FB" w:rsidP="002B379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CF4607">
        <w:rPr>
          <w:rFonts w:ascii="Arial" w:hAnsi="Arial" w:cs="Arial"/>
          <w:b/>
          <w:bCs/>
          <w:sz w:val="20"/>
          <w:szCs w:val="20"/>
        </w:rPr>
        <w:t xml:space="preserve">Ft. McMurray </w:t>
      </w:r>
      <w:r w:rsidR="00CF05A9" w:rsidRPr="00CF4607">
        <w:rPr>
          <w:rFonts w:ascii="Arial" w:hAnsi="Arial" w:cs="Arial"/>
          <w:b/>
          <w:bCs/>
          <w:sz w:val="20"/>
          <w:szCs w:val="20"/>
        </w:rPr>
        <w:t>F</w:t>
      </w:r>
      <w:r w:rsidRPr="00CF4607">
        <w:rPr>
          <w:rFonts w:ascii="Arial" w:hAnsi="Arial" w:cs="Arial"/>
          <w:b/>
          <w:bCs/>
          <w:sz w:val="20"/>
          <w:szCs w:val="20"/>
        </w:rPr>
        <w:t>lood (2020)</w:t>
      </w:r>
      <w:r w:rsidR="00524F52" w:rsidRPr="00CF4607">
        <w:rPr>
          <w:rFonts w:ascii="Arial" w:hAnsi="Arial" w:cs="Arial"/>
          <w:sz w:val="20"/>
          <w:szCs w:val="20"/>
        </w:rPr>
        <w:t xml:space="preserve">: </w:t>
      </w:r>
      <w:r w:rsidR="0031479A" w:rsidRPr="00CF4607">
        <w:rPr>
          <w:rFonts w:ascii="Arial" w:hAnsi="Arial" w:cs="Arial"/>
          <w:sz w:val="20"/>
          <w:szCs w:val="20"/>
        </w:rPr>
        <w:br/>
      </w:r>
      <w:r w:rsidR="00CF148E" w:rsidRPr="006E78F0">
        <w:rPr>
          <w:rFonts w:ascii="Arial" w:eastAsiaTheme="minorHAnsi" w:hAnsi="Arial" w:cs="Arial"/>
          <w:color w:val="404040" w:themeColor="text1" w:themeTint="BF"/>
          <w:sz w:val="20"/>
          <w:szCs w:val="20"/>
        </w:rPr>
        <w:t xml:space="preserve">In </w:t>
      </w:r>
      <w:proofErr w:type="gramStart"/>
      <w:r w:rsidR="00CF148E" w:rsidRPr="006E78F0">
        <w:rPr>
          <w:rFonts w:ascii="Arial" w:eastAsiaTheme="minorHAnsi" w:hAnsi="Arial" w:cs="Arial"/>
          <w:color w:val="404040" w:themeColor="text1" w:themeTint="BF"/>
          <w:sz w:val="20"/>
          <w:szCs w:val="20"/>
        </w:rPr>
        <w:t>April,</w:t>
      </w:r>
      <w:proofErr w:type="gramEnd"/>
      <w:r w:rsidR="00CF148E" w:rsidRPr="006E78F0">
        <w:rPr>
          <w:rFonts w:ascii="Arial" w:eastAsiaTheme="minorHAnsi" w:hAnsi="Arial" w:cs="Arial"/>
          <w:color w:val="404040" w:themeColor="text1" w:themeTint="BF"/>
          <w:sz w:val="20"/>
          <w:szCs w:val="20"/>
        </w:rPr>
        <w:t xml:space="preserve"> 2020, </w:t>
      </w:r>
      <w:r w:rsidR="0031479A" w:rsidRPr="006E78F0">
        <w:rPr>
          <w:rFonts w:ascii="Arial" w:eastAsiaTheme="minorHAnsi" w:hAnsi="Arial" w:cs="Arial"/>
          <w:color w:val="404040" w:themeColor="text1" w:themeTint="BF"/>
          <w:sz w:val="20"/>
          <w:szCs w:val="20"/>
        </w:rPr>
        <w:t xml:space="preserve">flood waters breached the banks of the Athabasca and Clearwater rivers displacing thousands of residents in several </w:t>
      </w:r>
      <w:proofErr w:type="spellStart"/>
      <w:r w:rsidR="0031479A" w:rsidRPr="006E78F0">
        <w:rPr>
          <w:rFonts w:ascii="Arial" w:eastAsiaTheme="minorHAnsi" w:hAnsi="Arial" w:cs="Arial"/>
          <w:color w:val="404040" w:themeColor="text1" w:themeTint="BF"/>
          <w:sz w:val="20"/>
          <w:szCs w:val="20"/>
        </w:rPr>
        <w:t>neighbourhoods</w:t>
      </w:r>
      <w:proofErr w:type="spellEnd"/>
      <w:r w:rsidR="0031479A" w:rsidRPr="006E78F0">
        <w:rPr>
          <w:rFonts w:ascii="Arial" w:eastAsiaTheme="minorHAnsi" w:hAnsi="Arial" w:cs="Arial"/>
          <w:color w:val="404040" w:themeColor="text1" w:themeTint="BF"/>
          <w:sz w:val="20"/>
          <w:szCs w:val="20"/>
        </w:rPr>
        <w:t xml:space="preserve"> </w:t>
      </w:r>
      <w:r w:rsidR="00646798" w:rsidRPr="006E78F0">
        <w:rPr>
          <w:rFonts w:ascii="Arial" w:eastAsiaTheme="minorHAnsi" w:hAnsi="Arial" w:cs="Arial"/>
          <w:color w:val="404040" w:themeColor="text1" w:themeTint="BF"/>
          <w:sz w:val="20"/>
          <w:szCs w:val="20"/>
        </w:rPr>
        <w:t>in Ft</w:t>
      </w:r>
      <w:r w:rsidR="00F31C26" w:rsidRPr="006E78F0">
        <w:rPr>
          <w:rFonts w:ascii="Arial" w:eastAsiaTheme="minorHAnsi" w:hAnsi="Arial" w:cs="Arial"/>
          <w:color w:val="404040" w:themeColor="text1" w:themeTint="BF"/>
          <w:sz w:val="20"/>
          <w:szCs w:val="20"/>
        </w:rPr>
        <w:t>.</w:t>
      </w:r>
      <w:r w:rsidR="00646798" w:rsidRPr="006E78F0">
        <w:rPr>
          <w:rFonts w:ascii="Arial" w:eastAsiaTheme="minorHAnsi" w:hAnsi="Arial" w:cs="Arial"/>
          <w:color w:val="404040" w:themeColor="text1" w:themeTint="BF"/>
          <w:sz w:val="20"/>
          <w:szCs w:val="20"/>
        </w:rPr>
        <w:t xml:space="preserve"> McMurray and the Regional Municipality of Wood Buffalo. </w:t>
      </w:r>
      <w:r w:rsidR="00524F52" w:rsidRPr="006E78F0">
        <w:rPr>
          <w:rFonts w:ascii="Arial" w:eastAsiaTheme="minorHAnsi" w:hAnsi="Arial" w:cs="Arial"/>
          <w:color w:val="404040" w:themeColor="text1" w:themeTint="BF"/>
          <w:sz w:val="20"/>
          <w:szCs w:val="20"/>
        </w:rPr>
        <w:t xml:space="preserve">With more than 13,000 residents displaced from their homes, Civeo worked closely with the </w:t>
      </w:r>
      <w:r w:rsidR="00524F52" w:rsidRPr="006E78F0">
        <w:rPr>
          <w:rFonts w:ascii="Arial" w:hAnsi="Arial" w:cs="Arial"/>
          <w:color w:val="404040" w:themeColor="text1" w:themeTint="BF"/>
          <w:sz w:val="20"/>
          <w:szCs w:val="20"/>
        </w:rPr>
        <w:t>Municipality</w:t>
      </w:r>
      <w:r w:rsidR="00CF05A9" w:rsidRPr="006E78F0">
        <w:rPr>
          <w:rFonts w:ascii="Arial" w:hAnsi="Arial" w:cs="Arial"/>
          <w:color w:val="404040" w:themeColor="text1" w:themeTint="BF"/>
          <w:sz w:val="20"/>
          <w:szCs w:val="20"/>
        </w:rPr>
        <w:t xml:space="preserve">, the Red Cross, </w:t>
      </w:r>
      <w:r w:rsidR="00524F52" w:rsidRPr="006E78F0">
        <w:rPr>
          <w:rFonts w:ascii="Arial" w:eastAsiaTheme="minorHAnsi" w:hAnsi="Arial" w:cs="Arial"/>
          <w:color w:val="404040" w:themeColor="text1" w:themeTint="BF"/>
          <w:sz w:val="20"/>
          <w:szCs w:val="20"/>
        </w:rPr>
        <w:t xml:space="preserve">and other local officials to provide </w:t>
      </w:r>
      <w:r w:rsidR="006E78F0">
        <w:rPr>
          <w:rFonts w:ascii="Arial" w:eastAsiaTheme="minorHAnsi" w:hAnsi="Arial" w:cs="Arial"/>
          <w:color w:val="404040" w:themeColor="text1" w:themeTint="BF"/>
          <w:sz w:val="20"/>
          <w:szCs w:val="20"/>
        </w:rPr>
        <w:t xml:space="preserve">meals and </w:t>
      </w:r>
      <w:r w:rsidR="00524F52" w:rsidRPr="006E78F0">
        <w:rPr>
          <w:rFonts w:ascii="Arial" w:eastAsiaTheme="minorHAnsi" w:hAnsi="Arial" w:cs="Arial"/>
          <w:color w:val="404040" w:themeColor="text1" w:themeTint="BF"/>
          <w:sz w:val="20"/>
          <w:szCs w:val="20"/>
        </w:rPr>
        <w:t>lodging to over a thousand members of the local community seeking refuge</w:t>
      </w:r>
      <w:r w:rsidR="006E78F0">
        <w:rPr>
          <w:rFonts w:ascii="Arial" w:eastAsiaTheme="minorHAnsi" w:hAnsi="Arial" w:cs="Arial"/>
          <w:color w:val="404040" w:themeColor="text1" w:themeTint="BF"/>
          <w:sz w:val="20"/>
          <w:szCs w:val="20"/>
        </w:rPr>
        <w:t>.</w:t>
      </w:r>
      <w:r w:rsidR="00652832">
        <w:rPr>
          <w:rFonts w:ascii="Arial" w:eastAsiaTheme="minorHAnsi" w:hAnsi="Arial" w:cs="Arial"/>
          <w:color w:val="404040" w:themeColor="text1" w:themeTint="BF"/>
          <w:sz w:val="20"/>
          <w:szCs w:val="20"/>
        </w:rPr>
        <w:t xml:space="preserve"> </w:t>
      </w:r>
    </w:p>
    <w:p w14:paraId="58BB2639" w14:textId="77777777" w:rsidR="00BA3962" w:rsidRPr="000D6930" w:rsidRDefault="00BA3962" w:rsidP="000D6930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2BF2DB9F" w14:textId="42658551" w:rsidR="00CF05A9" w:rsidRDefault="00C13C8C" w:rsidP="000D6930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eastAsiaTheme="minorHAnsi" w:hAnsi="Arial" w:cs="Arial"/>
          <w:color w:val="404040" w:themeColor="text1" w:themeTint="BF"/>
          <w:sz w:val="20"/>
          <w:szCs w:val="20"/>
        </w:rPr>
      </w:pPr>
      <w:r>
        <w:rPr>
          <w:rFonts w:ascii="Arial" w:eastAsiaTheme="minorHAnsi" w:hAnsi="Arial" w:cs="Arial"/>
          <w:color w:val="404040" w:themeColor="text1" w:themeTint="BF"/>
          <w:sz w:val="20"/>
          <w:szCs w:val="20"/>
        </w:rPr>
        <w:t xml:space="preserve">It should be noted that </w:t>
      </w:r>
      <w:r w:rsidR="00F6635F">
        <w:rPr>
          <w:rFonts w:ascii="Arial" w:eastAsiaTheme="minorHAnsi" w:hAnsi="Arial" w:cs="Arial"/>
          <w:color w:val="404040" w:themeColor="text1" w:themeTint="BF"/>
          <w:sz w:val="20"/>
          <w:szCs w:val="20"/>
        </w:rPr>
        <w:t xml:space="preserve">Civeo’s flood response was </w:t>
      </w:r>
      <w:r w:rsidR="000254DD">
        <w:rPr>
          <w:rFonts w:ascii="Arial" w:eastAsiaTheme="minorHAnsi" w:hAnsi="Arial" w:cs="Arial"/>
          <w:color w:val="404040" w:themeColor="text1" w:themeTint="BF"/>
          <w:sz w:val="20"/>
          <w:szCs w:val="20"/>
        </w:rPr>
        <w:t xml:space="preserve">implemented </w:t>
      </w:r>
      <w:r w:rsidR="002E0B6F">
        <w:rPr>
          <w:rFonts w:ascii="Arial" w:eastAsiaTheme="minorHAnsi" w:hAnsi="Arial" w:cs="Arial"/>
          <w:color w:val="404040" w:themeColor="text1" w:themeTint="BF"/>
          <w:sz w:val="20"/>
          <w:szCs w:val="20"/>
        </w:rPr>
        <w:t xml:space="preserve">while </w:t>
      </w:r>
      <w:r w:rsidR="000254DD">
        <w:rPr>
          <w:rFonts w:ascii="Arial" w:eastAsiaTheme="minorHAnsi" w:hAnsi="Arial" w:cs="Arial"/>
          <w:color w:val="404040" w:themeColor="text1" w:themeTint="BF"/>
          <w:sz w:val="20"/>
          <w:szCs w:val="20"/>
        </w:rPr>
        <w:t xml:space="preserve">also </w:t>
      </w:r>
      <w:r w:rsidR="002E0B6F">
        <w:rPr>
          <w:rFonts w:ascii="Arial" w:eastAsiaTheme="minorHAnsi" w:hAnsi="Arial" w:cs="Arial"/>
          <w:color w:val="404040" w:themeColor="text1" w:themeTint="BF"/>
          <w:sz w:val="20"/>
          <w:szCs w:val="20"/>
        </w:rPr>
        <w:t xml:space="preserve">managing </w:t>
      </w:r>
      <w:r w:rsidR="000254DD">
        <w:rPr>
          <w:rFonts w:ascii="Arial" w:eastAsiaTheme="minorHAnsi" w:hAnsi="Arial" w:cs="Arial"/>
          <w:color w:val="404040" w:themeColor="text1" w:themeTint="BF"/>
          <w:sz w:val="20"/>
          <w:szCs w:val="20"/>
        </w:rPr>
        <w:t>through a</w:t>
      </w:r>
      <w:r w:rsidR="000626F9">
        <w:rPr>
          <w:rFonts w:ascii="Arial" w:eastAsiaTheme="minorHAnsi" w:hAnsi="Arial" w:cs="Arial"/>
          <w:color w:val="404040" w:themeColor="text1" w:themeTint="BF"/>
          <w:sz w:val="20"/>
          <w:szCs w:val="20"/>
        </w:rPr>
        <w:t xml:space="preserve">nother crisis event: </w:t>
      </w:r>
      <w:r w:rsidR="002E0B6F">
        <w:rPr>
          <w:rFonts w:ascii="Arial" w:eastAsiaTheme="minorHAnsi" w:hAnsi="Arial" w:cs="Arial"/>
          <w:color w:val="404040" w:themeColor="text1" w:themeTint="BF"/>
          <w:sz w:val="20"/>
          <w:szCs w:val="20"/>
        </w:rPr>
        <w:t>the COVID-19 pandemic</w:t>
      </w:r>
      <w:r w:rsidR="000626F9">
        <w:rPr>
          <w:rFonts w:ascii="Arial" w:eastAsiaTheme="minorHAnsi" w:hAnsi="Arial" w:cs="Arial"/>
          <w:color w:val="404040" w:themeColor="text1" w:themeTint="BF"/>
          <w:sz w:val="20"/>
          <w:szCs w:val="20"/>
        </w:rPr>
        <w:t xml:space="preserve">. </w:t>
      </w:r>
      <w:r w:rsidR="00B03829">
        <w:rPr>
          <w:rFonts w:ascii="Arial" w:eastAsiaTheme="minorHAnsi" w:hAnsi="Arial" w:cs="Arial"/>
          <w:color w:val="404040" w:themeColor="text1" w:themeTint="BF"/>
          <w:sz w:val="20"/>
          <w:szCs w:val="20"/>
        </w:rPr>
        <w:t>Managing two crisis events concurrently w</w:t>
      </w:r>
      <w:r w:rsidR="00937F58">
        <w:rPr>
          <w:rFonts w:ascii="Arial" w:eastAsiaTheme="minorHAnsi" w:hAnsi="Arial" w:cs="Arial"/>
          <w:color w:val="404040" w:themeColor="text1" w:themeTint="BF"/>
          <w:sz w:val="20"/>
          <w:szCs w:val="20"/>
        </w:rPr>
        <w:t xml:space="preserve">ith no breaches in our on-site Pandemic Response Protocols </w:t>
      </w:r>
      <w:r w:rsidR="0044039D">
        <w:rPr>
          <w:rFonts w:ascii="Arial" w:eastAsiaTheme="minorHAnsi" w:hAnsi="Arial" w:cs="Arial"/>
          <w:color w:val="404040" w:themeColor="text1" w:themeTint="BF"/>
          <w:sz w:val="20"/>
          <w:szCs w:val="20"/>
        </w:rPr>
        <w:t>was a significant accomplishment</w:t>
      </w:r>
      <w:r w:rsidR="006C6EA6">
        <w:rPr>
          <w:rFonts w:ascii="Arial" w:eastAsiaTheme="minorHAnsi" w:hAnsi="Arial" w:cs="Arial"/>
          <w:color w:val="404040" w:themeColor="text1" w:themeTint="BF"/>
          <w:sz w:val="20"/>
          <w:szCs w:val="20"/>
        </w:rPr>
        <w:t xml:space="preserve"> keeping </w:t>
      </w:r>
      <w:r w:rsidR="005B7FD5">
        <w:rPr>
          <w:rFonts w:ascii="Arial" w:eastAsiaTheme="minorHAnsi" w:hAnsi="Arial" w:cs="Arial"/>
          <w:color w:val="404040" w:themeColor="text1" w:themeTint="BF"/>
          <w:sz w:val="20"/>
          <w:szCs w:val="20"/>
        </w:rPr>
        <w:t xml:space="preserve">flood </w:t>
      </w:r>
      <w:r w:rsidR="005B3387">
        <w:rPr>
          <w:rFonts w:ascii="Arial" w:eastAsiaTheme="minorHAnsi" w:hAnsi="Arial" w:cs="Arial"/>
          <w:color w:val="404040" w:themeColor="text1" w:themeTint="BF"/>
          <w:sz w:val="20"/>
          <w:szCs w:val="20"/>
        </w:rPr>
        <w:t>refugees, guests, and staff safe</w:t>
      </w:r>
      <w:r w:rsidR="0044039D">
        <w:rPr>
          <w:rFonts w:ascii="Arial" w:eastAsiaTheme="minorHAnsi" w:hAnsi="Arial" w:cs="Arial"/>
          <w:color w:val="404040" w:themeColor="text1" w:themeTint="BF"/>
          <w:sz w:val="20"/>
          <w:szCs w:val="20"/>
        </w:rPr>
        <w:t xml:space="preserve">. </w:t>
      </w:r>
      <w:r w:rsidR="002E0B6F">
        <w:rPr>
          <w:rFonts w:ascii="Arial" w:eastAsiaTheme="minorHAnsi" w:hAnsi="Arial" w:cs="Arial"/>
          <w:color w:val="404040" w:themeColor="text1" w:themeTint="BF"/>
          <w:sz w:val="20"/>
          <w:szCs w:val="20"/>
        </w:rPr>
        <w:t xml:space="preserve"> </w:t>
      </w:r>
      <w:r w:rsidR="006E78F0">
        <w:rPr>
          <w:rFonts w:ascii="Arial" w:eastAsiaTheme="minorHAnsi" w:hAnsi="Arial" w:cs="Arial"/>
          <w:color w:val="404040" w:themeColor="text1" w:themeTint="BF"/>
          <w:sz w:val="20"/>
          <w:szCs w:val="20"/>
        </w:rPr>
        <w:t xml:space="preserve"> </w:t>
      </w:r>
    </w:p>
    <w:p w14:paraId="4BB84A98" w14:textId="77777777" w:rsidR="00565207" w:rsidRPr="006E78F0" w:rsidRDefault="00565207" w:rsidP="000D6930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25A8B4CB" w14:textId="77777777" w:rsidR="004039B8" w:rsidRPr="00651990" w:rsidRDefault="004039B8" w:rsidP="004039B8">
      <w:pPr>
        <w:pStyle w:val="ListParagraph"/>
        <w:rPr>
          <w:rFonts w:cs="Arial"/>
          <w:szCs w:val="20"/>
        </w:rPr>
      </w:pPr>
    </w:p>
    <w:p w14:paraId="28353875" w14:textId="18D75A18" w:rsidR="00A509E4" w:rsidRPr="00A509E4" w:rsidRDefault="00A509E4" w:rsidP="00A509E4">
      <w:pPr>
        <w:pStyle w:val="ListParagraph"/>
        <w:numPr>
          <w:ilvl w:val="0"/>
          <w:numId w:val="1"/>
        </w:numPr>
        <w:rPr>
          <w:rFonts w:cs="Arial"/>
          <w:szCs w:val="20"/>
        </w:rPr>
      </w:pPr>
      <w:r w:rsidRPr="00A509E4">
        <w:rPr>
          <w:rFonts w:cs="Arial"/>
          <w:b/>
          <w:bCs/>
          <w:szCs w:val="20"/>
        </w:rPr>
        <w:t>COVID-19 Pandemic (2020)</w:t>
      </w:r>
      <w:r>
        <w:rPr>
          <w:rFonts w:cs="Arial"/>
          <w:szCs w:val="20"/>
        </w:rPr>
        <w:t xml:space="preserve">: </w:t>
      </w:r>
    </w:p>
    <w:p w14:paraId="5E8F6751" w14:textId="0C697BE3" w:rsidR="001A659B" w:rsidRDefault="003B5FEF" w:rsidP="00F74670">
      <w:pPr>
        <w:ind w:left="720"/>
        <w:rPr>
          <w:rFonts w:cs="Arial"/>
          <w:szCs w:val="20"/>
        </w:rPr>
      </w:pPr>
      <w:r>
        <w:rPr>
          <w:rFonts w:cs="Arial"/>
          <w:szCs w:val="20"/>
        </w:rPr>
        <w:t xml:space="preserve">In early February, 2020, Civeo deployed its </w:t>
      </w:r>
      <w:r w:rsidR="00292B77">
        <w:rPr>
          <w:rFonts w:cs="Arial"/>
          <w:szCs w:val="20"/>
        </w:rPr>
        <w:t xml:space="preserve">Incident Management Team </w:t>
      </w:r>
      <w:r w:rsidR="00D97FC9">
        <w:rPr>
          <w:rFonts w:cs="Arial"/>
          <w:szCs w:val="20"/>
        </w:rPr>
        <w:t xml:space="preserve">in preparation for </w:t>
      </w:r>
      <w:r w:rsidR="00546A9E">
        <w:rPr>
          <w:rFonts w:cs="Arial"/>
          <w:szCs w:val="20"/>
        </w:rPr>
        <w:t>the onset of COVID-19, a</w:t>
      </w:r>
      <w:r w:rsidR="002D25AE">
        <w:rPr>
          <w:rFonts w:cs="Arial"/>
          <w:szCs w:val="20"/>
        </w:rPr>
        <w:t>n emerging</w:t>
      </w:r>
      <w:r w:rsidR="00546A9E">
        <w:rPr>
          <w:rFonts w:cs="Arial"/>
          <w:szCs w:val="20"/>
        </w:rPr>
        <w:t xml:space="preserve"> pandemic that was understood to </w:t>
      </w:r>
      <w:r w:rsidR="002D25AE">
        <w:rPr>
          <w:rFonts w:cs="Arial"/>
          <w:szCs w:val="20"/>
        </w:rPr>
        <w:t xml:space="preserve">be a significant </w:t>
      </w:r>
      <w:r w:rsidR="002D5B8A">
        <w:rPr>
          <w:rFonts w:cs="Arial"/>
          <w:szCs w:val="20"/>
        </w:rPr>
        <w:t xml:space="preserve">threat to the health of our guests, staff, and the integrity of our customers’ operations. </w:t>
      </w:r>
      <w:r w:rsidR="00B94C0F">
        <w:rPr>
          <w:rFonts w:cs="Arial"/>
          <w:szCs w:val="20"/>
        </w:rPr>
        <w:t xml:space="preserve"> </w:t>
      </w:r>
      <w:r w:rsidR="000C38D3">
        <w:rPr>
          <w:rFonts w:cs="Arial"/>
          <w:szCs w:val="20"/>
        </w:rPr>
        <w:t xml:space="preserve"> </w:t>
      </w:r>
      <w:r w:rsidR="00471810">
        <w:rPr>
          <w:rFonts w:cs="Arial"/>
          <w:szCs w:val="20"/>
        </w:rPr>
        <w:t xml:space="preserve"> </w:t>
      </w:r>
    </w:p>
    <w:p w14:paraId="728CC1AD" w14:textId="108014D2" w:rsidR="00150755" w:rsidRPr="008D79F1" w:rsidRDefault="00A17EE7" w:rsidP="00F74670">
      <w:pPr>
        <w:ind w:left="720"/>
        <w:rPr>
          <w:rFonts w:cs="Arial"/>
          <w:szCs w:val="20"/>
        </w:rPr>
      </w:pPr>
      <w:r>
        <w:rPr>
          <w:rFonts w:cs="Arial"/>
          <w:szCs w:val="20"/>
        </w:rPr>
        <w:t xml:space="preserve">Acting early, Civeo </w:t>
      </w:r>
      <w:r w:rsidR="00F764A6">
        <w:rPr>
          <w:rFonts w:cs="Arial"/>
          <w:szCs w:val="20"/>
        </w:rPr>
        <w:t>implemented</w:t>
      </w:r>
      <w:r w:rsidR="00BB533D">
        <w:rPr>
          <w:rFonts w:cs="Arial"/>
          <w:szCs w:val="20"/>
        </w:rPr>
        <w:t xml:space="preserve"> its</w:t>
      </w:r>
      <w:r w:rsidR="00B2409F">
        <w:rPr>
          <w:rFonts w:cs="Arial"/>
          <w:szCs w:val="20"/>
        </w:rPr>
        <w:t xml:space="preserve"> </w:t>
      </w:r>
      <w:r w:rsidR="00B2409F" w:rsidRPr="00F764A6">
        <w:rPr>
          <w:rFonts w:cs="Arial"/>
          <w:b/>
          <w:bCs/>
          <w:szCs w:val="20"/>
        </w:rPr>
        <w:t>Pandemic Response Protocol</w:t>
      </w:r>
      <w:r w:rsidR="00BB533D">
        <w:rPr>
          <w:rFonts w:cs="Arial"/>
          <w:szCs w:val="20"/>
        </w:rPr>
        <w:t xml:space="preserve"> including </w:t>
      </w:r>
      <w:r w:rsidR="006F2627">
        <w:rPr>
          <w:rFonts w:cs="Arial"/>
          <w:szCs w:val="20"/>
        </w:rPr>
        <w:t xml:space="preserve">a detailed plan for </w:t>
      </w:r>
      <w:r w:rsidR="00150755">
        <w:rPr>
          <w:rFonts w:cs="Arial"/>
          <w:szCs w:val="20"/>
        </w:rPr>
        <w:t xml:space="preserve">how and when to </w:t>
      </w:r>
      <w:r w:rsidR="006F2627">
        <w:rPr>
          <w:rFonts w:cs="Arial"/>
          <w:szCs w:val="20"/>
        </w:rPr>
        <w:t>escalat</w:t>
      </w:r>
      <w:r w:rsidR="00A64B47">
        <w:rPr>
          <w:rFonts w:cs="Arial"/>
          <w:szCs w:val="20"/>
        </w:rPr>
        <w:t xml:space="preserve">e our </w:t>
      </w:r>
      <w:r w:rsidR="006F2627">
        <w:rPr>
          <w:rFonts w:cs="Arial"/>
          <w:szCs w:val="20"/>
        </w:rPr>
        <w:t xml:space="preserve">staged </w:t>
      </w:r>
      <w:r w:rsidR="0044308D">
        <w:rPr>
          <w:rFonts w:cs="Arial"/>
          <w:szCs w:val="20"/>
        </w:rPr>
        <w:t>response</w:t>
      </w:r>
      <w:r w:rsidR="00B2409F">
        <w:rPr>
          <w:rFonts w:cs="Arial"/>
          <w:szCs w:val="20"/>
        </w:rPr>
        <w:t xml:space="preserve"> measures</w:t>
      </w:r>
      <w:r w:rsidR="00682EA2">
        <w:rPr>
          <w:rFonts w:cs="Arial"/>
          <w:szCs w:val="20"/>
        </w:rPr>
        <w:t xml:space="preserve">. </w:t>
      </w:r>
      <w:r w:rsidR="00F764A6">
        <w:rPr>
          <w:rFonts w:cs="Arial"/>
          <w:szCs w:val="20"/>
        </w:rPr>
        <w:t xml:space="preserve">The protocol was the result of </w:t>
      </w:r>
      <w:r w:rsidR="00092E31">
        <w:rPr>
          <w:rFonts w:cs="Arial"/>
          <w:szCs w:val="20"/>
        </w:rPr>
        <w:t xml:space="preserve">a collaborative effort </w:t>
      </w:r>
      <w:r w:rsidR="004D6F72" w:rsidRPr="008D79F1">
        <w:rPr>
          <w:rFonts w:cs="Arial"/>
          <w:szCs w:val="20"/>
        </w:rPr>
        <w:t>working in close consultation with medical professionals, government health authorities, third-party experts, and our customers</w:t>
      </w:r>
      <w:r w:rsidR="00DF24BD">
        <w:rPr>
          <w:rFonts w:cs="Arial"/>
          <w:szCs w:val="20"/>
        </w:rPr>
        <w:t>.</w:t>
      </w:r>
    </w:p>
    <w:p w14:paraId="60F6E549" w14:textId="17FC478F" w:rsidR="005033CB" w:rsidRDefault="00404BAD" w:rsidP="005033CB">
      <w:pPr>
        <w:ind w:left="720"/>
        <w:rPr>
          <w:rFonts w:cs="Arial"/>
          <w:szCs w:val="20"/>
        </w:rPr>
      </w:pPr>
      <w:r>
        <w:rPr>
          <w:rFonts w:cs="Arial"/>
          <w:szCs w:val="20"/>
        </w:rPr>
        <w:t xml:space="preserve">As a testament to the </w:t>
      </w:r>
      <w:r w:rsidR="0087043C">
        <w:rPr>
          <w:rFonts w:cs="Arial"/>
          <w:szCs w:val="20"/>
        </w:rPr>
        <w:t>credibility of our Pandemic Response Protocol,</w:t>
      </w:r>
      <w:r w:rsidR="00C34898">
        <w:rPr>
          <w:rFonts w:cs="Arial"/>
          <w:szCs w:val="20"/>
        </w:rPr>
        <w:t xml:space="preserve"> many of the measures Civeo established </w:t>
      </w:r>
      <w:r w:rsidR="00962989">
        <w:rPr>
          <w:rFonts w:cs="Arial"/>
          <w:szCs w:val="20"/>
        </w:rPr>
        <w:t xml:space="preserve">early in the pandemic </w:t>
      </w:r>
      <w:r w:rsidR="005033CB">
        <w:rPr>
          <w:rFonts w:cs="Arial"/>
          <w:szCs w:val="20"/>
        </w:rPr>
        <w:t>have influenced public health guidelines in Alberta and British Columbia for the operation of workforce accommodations during a pandemic.</w:t>
      </w:r>
    </w:p>
    <w:p w14:paraId="46C1F808" w14:textId="370E637B" w:rsidR="003D4EFB" w:rsidRDefault="003D4EFB" w:rsidP="003D4EFB">
      <w:pPr>
        <w:rPr>
          <w:rFonts w:cs="Arial"/>
          <w:szCs w:val="20"/>
        </w:rPr>
      </w:pPr>
    </w:p>
    <w:p w14:paraId="5E5CC8B6" w14:textId="77777777" w:rsidR="003D4EFB" w:rsidRDefault="003D4EFB" w:rsidP="003D4EFB">
      <w:pPr>
        <w:rPr>
          <w:rFonts w:cs="Arial"/>
          <w:szCs w:val="20"/>
        </w:rPr>
      </w:pPr>
    </w:p>
    <w:sectPr w:rsidR="003D4EFB" w:rsidSect="005652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1C40"/>
    <w:multiLevelType w:val="hybridMultilevel"/>
    <w:tmpl w:val="048E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7E9C"/>
    <w:multiLevelType w:val="hybridMultilevel"/>
    <w:tmpl w:val="DA0A5FF2"/>
    <w:lvl w:ilvl="0" w:tplc="64B27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509E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C8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3E6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84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CF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BE8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C41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AA6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F670F5"/>
    <w:multiLevelType w:val="hybridMultilevel"/>
    <w:tmpl w:val="9458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C68BF"/>
    <w:multiLevelType w:val="hybridMultilevel"/>
    <w:tmpl w:val="6C486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A7BD0"/>
    <w:multiLevelType w:val="hybridMultilevel"/>
    <w:tmpl w:val="824C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E302B"/>
    <w:multiLevelType w:val="multilevel"/>
    <w:tmpl w:val="3F7CFFB8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B73114"/>
    <w:multiLevelType w:val="hybridMultilevel"/>
    <w:tmpl w:val="F5F69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F127A"/>
    <w:multiLevelType w:val="hybridMultilevel"/>
    <w:tmpl w:val="F322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C0364"/>
    <w:multiLevelType w:val="hybridMultilevel"/>
    <w:tmpl w:val="A38A7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A06B2"/>
    <w:multiLevelType w:val="hybridMultilevel"/>
    <w:tmpl w:val="F758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F6E99"/>
    <w:multiLevelType w:val="hybridMultilevel"/>
    <w:tmpl w:val="745C6A1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734959"/>
    <w:multiLevelType w:val="hybridMultilevel"/>
    <w:tmpl w:val="F89A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10C0C"/>
    <w:multiLevelType w:val="hybridMultilevel"/>
    <w:tmpl w:val="C7FA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65E38"/>
    <w:multiLevelType w:val="hybridMultilevel"/>
    <w:tmpl w:val="C684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F78A3"/>
    <w:multiLevelType w:val="hybridMultilevel"/>
    <w:tmpl w:val="9156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C293B"/>
    <w:multiLevelType w:val="hybridMultilevel"/>
    <w:tmpl w:val="0ED0A26E"/>
    <w:lvl w:ilvl="0" w:tplc="C6C4C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96B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C21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64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67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58F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BE3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C6F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E1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97E4C62"/>
    <w:multiLevelType w:val="hybridMultilevel"/>
    <w:tmpl w:val="39863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56353"/>
    <w:multiLevelType w:val="hybridMultilevel"/>
    <w:tmpl w:val="7084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313D2"/>
    <w:multiLevelType w:val="hybridMultilevel"/>
    <w:tmpl w:val="D798A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80C02"/>
    <w:multiLevelType w:val="hybridMultilevel"/>
    <w:tmpl w:val="9636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051E5"/>
    <w:multiLevelType w:val="hybridMultilevel"/>
    <w:tmpl w:val="29341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629DD"/>
    <w:multiLevelType w:val="hybridMultilevel"/>
    <w:tmpl w:val="A1A0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C1CBC"/>
    <w:multiLevelType w:val="hybridMultilevel"/>
    <w:tmpl w:val="2B2A7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15"/>
  </w:num>
  <w:num w:numId="5">
    <w:abstractNumId w:val="4"/>
  </w:num>
  <w:num w:numId="6">
    <w:abstractNumId w:val="13"/>
  </w:num>
  <w:num w:numId="7">
    <w:abstractNumId w:val="5"/>
  </w:num>
  <w:num w:numId="8">
    <w:abstractNumId w:val="22"/>
  </w:num>
  <w:num w:numId="9">
    <w:abstractNumId w:val="11"/>
  </w:num>
  <w:num w:numId="10">
    <w:abstractNumId w:val="18"/>
  </w:num>
  <w:num w:numId="11">
    <w:abstractNumId w:val="3"/>
  </w:num>
  <w:num w:numId="12">
    <w:abstractNumId w:val="20"/>
  </w:num>
  <w:num w:numId="13">
    <w:abstractNumId w:val="17"/>
  </w:num>
  <w:num w:numId="14">
    <w:abstractNumId w:val="9"/>
  </w:num>
  <w:num w:numId="15">
    <w:abstractNumId w:val="7"/>
  </w:num>
  <w:num w:numId="16">
    <w:abstractNumId w:val="0"/>
  </w:num>
  <w:num w:numId="17">
    <w:abstractNumId w:val="19"/>
  </w:num>
  <w:num w:numId="18">
    <w:abstractNumId w:val="2"/>
  </w:num>
  <w:num w:numId="19">
    <w:abstractNumId w:val="12"/>
  </w:num>
  <w:num w:numId="20">
    <w:abstractNumId w:val="21"/>
  </w:num>
  <w:num w:numId="21">
    <w:abstractNumId w:val="6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90"/>
    <w:rsid w:val="00010013"/>
    <w:rsid w:val="000103C3"/>
    <w:rsid w:val="00011530"/>
    <w:rsid w:val="00020719"/>
    <w:rsid w:val="00022532"/>
    <w:rsid w:val="000254DD"/>
    <w:rsid w:val="00052280"/>
    <w:rsid w:val="0005301B"/>
    <w:rsid w:val="000626F9"/>
    <w:rsid w:val="000652BD"/>
    <w:rsid w:val="000723EA"/>
    <w:rsid w:val="00082896"/>
    <w:rsid w:val="00085440"/>
    <w:rsid w:val="00087ACB"/>
    <w:rsid w:val="00092DC8"/>
    <w:rsid w:val="00092E31"/>
    <w:rsid w:val="0009741C"/>
    <w:rsid w:val="000A4DE4"/>
    <w:rsid w:val="000B70E9"/>
    <w:rsid w:val="000C38D3"/>
    <w:rsid w:val="000C3AA6"/>
    <w:rsid w:val="000D30B5"/>
    <w:rsid w:val="000D5E87"/>
    <w:rsid w:val="000D6930"/>
    <w:rsid w:val="000E3AC2"/>
    <w:rsid w:val="000F1E08"/>
    <w:rsid w:val="000F6969"/>
    <w:rsid w:val="000F7116"/>
    <w:rsid w:val="001009FD"/>
    <w:rsid w:val="0011642D"/>
    <w:rsid w:val="00116814"/>
    <w:rsid w:val="00121C2B"/>
    <w:rsid w:val="00131F83"/>
    <w:rsid w:val="001338BF"/>
    <w:rsid w:val="001367B5"/>
    <w:rsid w:val="001411C0"/>
    <w:rsid w:val="001423EE"/>
    <w:rsid w:val="00147193"/>
    <w:rsid w:val="00150755"/>
    <w:rsid w:val="00163260"/>
    <w:rsid w:val="001644E4"/>
    <w:rsid w:val="001644EC"/>
    <w:rsid w:val="0016640F"/>
    <w:rsid w:val="00170FD2"/>
    <w:rsid w:val="0017321D"/>
    <w:rsid w:val="00174FA3"/>
    <w:rsid w:val="0017725E"/>
    <w:rsid w:val="0018496B"/>
    <w:rsid w:val="001868BA"/>
    <w:rsid w:val="00191F8A"/>
    <w:rsid w:val="001928D1"/>
    <w:rsid w:val="001A659B"/>
    <w:rsid w:val="001C3EE1"/>
    <w:rsid w:val="001C624A"/>
    <w:rsid w:val="001D3004"/>
    <w:rsid w:val="001D7843"/>
    <w:rsid w:val="001F1720"/>
    <w:rsid w:val="001F2C7B"/>
    <w:rsid w:val="001F3CE8"/>
    <w:rsid w:val="001F42B1"/>
    <w:rsid w:val="002000A6"/>
    <w:rsid w:val="00210B51"/>
    <w:rsid w:val="00211846"/>
    <w:rsid w:val="002126D6"/>
    <w:rsid w:val="00216DEE"/>
    <w:rsid w:val="002174E0"/>
    <w:rsid w:val="00220D2B"/>
    <w:rsid w:val="00233A35"/>
    <w:rsid w:val="0024338E"/>
    <w:rsid w:val="00244D5C"/>
    <w:rsid w:val="0024705E"/>
    <w:rsid w:val="00252093"/>
    <w:rsid w:val="00254952"/>
    <w:rsid w:val="0026030B"/>
    <w:rsid w:val="00261A2F"/>
    <w:rsid w:val="00262F03"/>
    <w:rsid w:val="00263D86"/>
    <w:rsid w:val="002717DB"/>
    <w:rsid w:val="00272766"/>
    <w:rsid w:val="00281FA7"/>
    <w:rsid w:val="00290767"/>
    <w:rsid w:val="0029214F"/>
    <w:rsid w:val="00292B77"/>
    <w:rsid w:val="00293F7E"/>
    <w:rsid w:val="002A75A1"/>
    <w:rsid w:val="002B0DC0"/>
    <w:rsid w:val="002B154A"/>
    <w:rsid w:val="002B5791"/>
    <w:rsid w:val="002B6330"/>
    <w:rsid w:val="002C3CCE"/>
    <w:rsid w:val="002C6794"/>
    <w:rsid w:val="002D25AE"/>
    <w:rsid w:val="002D2744"/>
    <w:rsid w:val="002D3F97"/>
    <w:rsid w:val="002D5B8A"/>
    <w:rsid w:val="002D6A02"/>
    <w:rsid w:val="002E0B6F"/>
    <w:rsid w:val="002E43BF"/>
    <w:rsid w:val="002E69BC"/>
    <w:rsid w:val="002F210F"/>
    <w:rsid w:val="002F237D"/>
    <w:rsid w:val="003038CA"/>
    <w:rsid w:val="00311F74"/>
    <w:rsid w:val="0031479A"/>
    <w:rsid w:val="003202D2"/>
    <w:rsid w:val="003370F7"/>
    <w:rsid w:val="00340488"/>
    <w:rsid w:val="00343214"/>
    <w:rsid w:val="00344EB1"/>
    <w:rsid w:val="00361D18"/>
    <w:rsid w:val="00367BFF"/>
    <w:rsid w:val="003717E9"/>
    <w:rsid w:val="00372FDD"/>
    <w:rsid w:val="003806E6"/>
    <w:rsid w:val="00384F6D"/>
    <w:rsid w:val="003A0190"/>
    <w:rsid w:val="003B5FEF"/>
    <w:rsid w:val="003C573C"/>
    <w:rsid w:val="003D2D96"/>
    <w:rsid w:val="003D4EFB"/>
    <w:rsid w:val="003E2E66"/>
    <w:rsid w:val="003E74A9"/>
    <w:rsid w:val="003F0199"/>
    <w:rsid w:val="003F7702"/>
    <w:rsid w:val="004039B8"/>
    <w:rsid w:val="00404BAD"/>
    <w:rsid w:val="00405BD8"/>
    <w:rsid w:val="004060AA"/>
    <w:rsid w:val="00407A05"/>
    <w:rsid w:val="00410D38"/>
    <w:rsid w:val="00413849"/>
    <w:rsid w:val="00413C15"/>
    <w:rsid w:val="0042352D"/>
    <w:rsid w:val="00437C52"/>
    <w:rsid w:val="0044039D"/>
    <w:rsid w:val="00442D98"/>
    <w:rsid w:val="0044308D"/>
    <w:rsid w:val="0044378B"/>
    <w:rsid w:val="0044475A"/>
    <w:rsid w:val="00450015"/>
    <w:rsid w:val="00453FDF"/>
    <w:rsid w:val="004553E0"/>
    <w:rsid w:val="00456AF8"/>
    <w:rsid w:val="00463222"/>
    <w:rsid w:val="00467609"/>
    <w:rsid w:val="00470558"/>
    <w:rsid w:val="00471810"/>
    <w:rsid w:val="0048481F"/>
    <w:rsid w:val="004A0C8F"/>
    <w:rsid w:val="004B33A5"/>
    <w:rsid w:val="004C2EC9"/>
    <w:rsid w:val="004C5EED"/>
    <w:rsid w:val="004D006C"/>
    <w:rsid w:val="004D4E71"/>
    <w:rsid w:val="004D6F72"/>
    <w:rsid w:val="004E366F"/>
    <w:rsid w:val="004E7EC8"/>
    <w:rsid w:val="004F3745"/>
    <w:rsid w:val="004F5CA1"/>
    <w:rsid w:val="004F75D3"/>
    <w:rsid w:val="004F7608"/>
    <w:rsid w:val="005033CB"/>
    <w:rsid w:val="00504678"/>
    <w:rsid w:val="00504C43"/>
    <w:rsid w:val="005106DE"/>
    <w:rsid w:val="00515A34"/>
    <w:rsid w:val="00520734"/>
    <w:rsid w:val="00524F52"/>
    <w:rsid w:val="005253DC"/>
    <w:rsid w:val="00536F49"/>
    <w:rsid w:val="0054416C"/>
    <w:rsid w:val="00546A9E"/>
    <w:rsid w:val="005562E1"/>
    <w:rsid w:val="00560BEC"/>
    <w:rsid w:val="0056465C"/>
    <w:rsid w:val="005651FB"/>
    <w:rsid w:val="00565207"/>
    <w:rsid w:val="00567F3C"/>
    <w:rsid w:val="005707F5"/>
    <w:rsid w:val="005718AA"/>
    <w:rsid w:val="00574E40"/>
    <w:rsid w:val="005815F4"/>
    <w:rsid w:val="00587123"/>
    <w:rsid w:val="005A2DB8"/>
    <w:rsid w:val="005A5023"/>
    <w:rsid w:val="005B3387"/>
    <w:rsid w:val="005B4178"/>
    <w:rsid w:val="005B7FD5"/>
    <w:rsid w:val="005C36D9"/>
    <w:rsid w:val="005C74A4"/>
    <w:rsid w:val="005D0B45"/>
    <w:rsid w:val="005D0CC2"/>
    <w:rsid w:val="005E355F"/>
    <w:rsid w:val="005E3F77"/>
    <w:rsid w:val="005E74CA"/>
    <w:rsid w:val="005E772E"/>
    <w:rsid w:val="005F582C"/>
    <w:rsid w:val="0061219B"/>
    <w:rsid w:val="00616281"/>
    <w:rsid w:val="00630676"/>
    <w:rsid w:val="0063798E"/>
    <w:rsid w:val="00641318"/>
    <w:rsid w:val="00641F50"/>
    <w:rsid w:val="00646798"/>
    <w:rsid w:val="0064700F"/>
    <w:rsid w:val="00651990"/>
    <w:rsid w:val="00652832"/>
    <w:rsid w:val="00662301"/>
    <w:rsid w:val="0066644D"/>
    <w:rsid w:val="006673E3"/>
    <w:rsid w:val="00670F9C"/>
    <w:rsid w:val="00675698"/>
    <w:rsid w:val="00682EA2"/>
    <w:rsid w:val="00683D81"/>
    <w:rsid w:val="006964F8"/>
    <w:rsid w:val="006C6EA6"/>
    <w:rsid w:val="006C75B6"/>
    <w:rsid w:val="006D6473"/>
    <w:rsid w:val="006E0E8F"/>
    <w:rsid w:val="006E3E5B"/>
    <w:rsid w:val="006E63E1"/>
    <w:rsid w:val="006E78F0"/>
    <w:rsid w:val="006F1C99"/>
    <w:rsid w:val="006F2627"/>
    <w:rsid w:val="006F297C"/>
    <w:rsid w:val="006F7E6B"/>
    <w:rsid w:val="00714829"/>
    <w:rsid w:val="0071722F"/>
    <w:rsid w:val="00722103"/>
    <w:rsid w:val="007237F3"/>
    <w:rsid w:val="00723838"/>
    <w:rsid w:val="0073026E"/>
    <w:rsid w:val="00730A57"/>
    <w:rsid w:val="007372A5"/>
    <w:rsid w:val="007406E6"/>
    <w:rsid w:val="007433D7"/>
    <w:rsid w:val="00745A31"/>
    <w:rsid w:val="00756D35"/>
    <w:rsid w:val="007579E5"/>
    <w:rsid w:val="007841D2"/>
    <w:rsid w:val="007932AD"/>
    <w:rsid w:val="0079566C"/>
    <w:rsid w:val="007B4137"/>
    <w:rsid w:val="007B6A28"/>
    <w:rsid w:val="007B75BA"/>
    <w:rsid w:val="007D13EA"/>
    <w:rsid w:val="007E5A25"/>
    <w:rsid w:val="007E7608"/>
    <w:rsid w:val="00801EDF"/>
    <w:rsid w:val="00804217"/>
    <w:rsid w:val="00805FF1"/>
    <w:rsid w:val="00823099"/>
    <w:rsid w:val="00824351"/>
    <w:rsid w:val="00837760"/>
    <w:rsid w:val="008504EF"/>
    <w:rsid w:val="00864912"/>
    <w:rsid w:val="00867796"/>
    <w:rsid w:val="0087043C"/>
    <w:rsid w:val="0087083A"/>
    <w:rsid w:val="00871C72"/>
    <w:rsid w:val="008766AC"/>
    <w:rsid w:val="008823C9"/>
    <w:rsid w:val="008941B9"/>
    <w:rsid w:val="008A676B"/>
    <w:rsid w:val="008B2DB4"/>
    <w:rsid w:val="008B5981"/>
    <w:rsid w:val="008D1EB3"/>
    <w:rsid w:val="008D5BCF"/>
    <w:rsid w:val="008D79F1"/>
    <w:rsid w:val="008D7B39"/>
    <w:rsid w:val="008E3ED0"/>
    <w:rsid w:val="008F68FF"/>
    <w:rsid w:val="00912A75"/>
    <w:rsid w:val="00921AD1"/>
    <w:rsid w:val="00931AF5"/>
    <w:rsid w:val="0093382F"/>
    <w:rsid w:val="00937F58"/>
    <w:rsid w:val="00962989"/>
    <w:rsid w:val="0097334A"/>
    <w:rsid w:val="009773B1"/>
    <w:rsid w:val="00977A8D"/>
    <w:rsid w:val="009814B9"/>
    <w:rsid w:val="0098648E"/>
    <w:rsid w:val="00995D8C"/>
    <w:rsid w:val="009A039D"/>
    <w:rsid w:val="009A1339"/>
    <w:rsid w:val="009B5D47"/>
    <w:rsid w:val="009C39EA"/>
    <w:rsid w:val="009C40CC"/>
    <w:rsid w:val="009E138F"/>
    <w:rsid w:val="00A01F90"/>
    <w:rsid w:val="00A03DD6"/>
    <w:rsid w:val="00A17EE7"/>
    <w:rsid w:val="00A20273"/>
    <w:rsid w:val="00A36425"/>
    <w:rsid w:val="00A3646C"/>
    <w:rsid w:val="00A509E4"/>
    <w:rsid w:val="00A51635"/>
    <w:rsid w:val="00A64B47"/>
    <w:rsid w:val="00A65F50"/>
    <w:rsid w:val="00A6657E"/>
    <w:rsid w:val="00A71210"/>
    <w:rsid w:val="00A72064"/>
    <w:rsid w:val="00A740FF"/>
    <w:rsid w:val="00A823E8"/>
    <w:rsid w:val="00A85E5A"/>
    <w:rsid w:val="00A95CD3"/>
    <w:rsid w:val="00AB143C"/>
    <w:rsid w:val="00AB41DC"/>
    <w:rsid w:val="00AC146A"/>
    <w:rsid w:val="00AC6C56"/>
    <w:rsid w:val="00AF0F6C"/>
    <w:rsid w:val="00AF5859"/>
    <w:rsid w:val="00B001B7"/>
    <w:rsid w:val="00B03829"/>
    <w:rsid w:val="00B04BDA"/>
    <w:rsid w:val="00B0505D"/>
    <w:rsid w:val="00B17FC6"/>
    <w:rsid w:val="00B21E18"/>
    <w:rsid w:val="00B2409F"/>
    <w:rsid w:val="00B30122"/>
    <w:rsid w:val="00B33237"/>
    <w:rsid w:val="00B3662E"/>
    <w:rsid w:val="00B40285"/>
    <w:rsid w:val="00B423D8"/>
    <w:rsid w:val="00B43C3D"/>
    <w:rsid w:val="00B43FBA"/>
    <w:rsid w:val="00B525CA"/>
    <w:rsid w:val="00B61F98"/>
    <w:rsid w:val="00B63B9E"/>
    <w:rsid w:val="00B80A8B"/>
    <w:rsid w:val="00B81AAE"/>
    <w:rsid w:val="00B85048"/>
    <w:rsid w:val="00B94C0F"/>
    <w:rsid w:val="00BA3962"/>
    <w:rsid w:val="00BA6063"/>
    <w:rsid w:val="00BB0256"/>
    <w:rsid w:val="00BB34A3"/>
    <w:rsid w:val="00BB533D"/>
    <w:rsid w:val="00BC71A5"/>
    <w:rsid w:val="00BE3D90"/>
    <w:rsid w:val="00C04B7E"/>
    <w:rsid w:val="00C13C8C"/>
    <w:rsid w:val="00C34898"/>
    <w:rsid w:val="00C37A9F"/>
    <w:rsid w:val="00C408C6"/>
    <w:rsid w:val="00C410C9"/>
    <w:rsid w:val="00C42F19"/>
    <w:rsid w:val="00C451F4"/>
    <w:rsid w:val="00C57B2E"/>
    <w:rsid w:val="00C71438"/>
    <w:rsid w:val="00C75F8E"/>
    <w:rsid w:val="00C77085"/>
    <w:rsid w:val="00C77635"/>
    <w:rsid w:val="00C90483"/>
    <w:rsid w:val="00C9712A"/>
    <w:rsid w:val="00CA4D5E"/>
    <w:rsid w:val="00CA55B2"/>
    <w:rsid w:val="00CA6071"/>
    <w:rsid w:val="00CB3319"/>
    <w:rsid w:val="00CC2467"/>
    <w:rsid w:val="00CD09E9"/>
    <w:rsid w:val="00CD349C"/>
    <w:rsid w:val="00CE624C"/>
    <w:rsid w:val="00CF05A9"/>
    <w:rsid w:val="00CF148E"/>
    <w:rsid w:val="00CF2B58"/>
    <w:rsid w:val="00CF4607"/>
    <w:rsid w:val="00CF786F"/>
    <w:rsid w:val="00CF7B29"/>
    <w:rsid w:val="00D00BF4"/>
    <w:rsid w:val="00D06A64"/>
    <w:rsid w:val="00D07A3B"/>
    <w:rsid w:val="00D104DF"/>
    <w:rsid w:val="00D37195"/>
    <w:rsid w:val="00D43957"/>
    <w:rsid w:val="00D50032"/>
    <w:rsid w:val="00D52087"/>
    <w:rsid w:val="00D530B4"/>
    <w:rsid w:val="00D545DD"/>
    <w:rsid w:val="00D6684A"/>
    <w:rsid w:val="00D66EAD"/>
    <w:rsid w:val="00D67FA2"/>
    <w:rsid w:val="00D7275B"/>
    <w:rsid w:val="00D73223"/>
    <w:rsid w:val="00D74CFE"/>
    <w:rsid w:val="00D80077"/>
    <w:rsid w:val="00D818B2"/>
    <w:rsid w:val="00D94752"/>
    <w:rsid w:val="00D97CC5"/>
    <w:rsid w:val="00D97FC9"/>
    <w:rsid w:val="00DB719B"/>
    <w:rsid w:val="00DB7C7B"/>
    <w:rsid w:val="00DD0C87"/>
    <w:rsid w:val="00DD6F62"/>
    <w:rsid w:val="00DE0BD9"/>
    <w:rsid w:val="00DE5B1D"/>
    <w:rsid w:val="00DF24BD"/>
    <w:rsid w:val="00DF4C26"/>
    <w:rsid w:val="00DF7B7D"/>
    <w:rsid w:val="00E03B03"/>
    <w:rsid w:val="00E11156"/>
    <w:rsid w:val="00E17E6B"/>
    <w:rsid w:val="00E31691"/>
    <w:rsid w:val="00E33D73"/>
    <w:rsid w:val="00E42CEE"/>
    <w:rsid w:val="00E5049E"/>
    <w:rsid w:val="00E54C3F"/>
    <w:rsid w:val="00E554CB"/>
    <w:rsid w:val="00E63319"/>
    <w:rsid w:val="00E722D6"/>
    <w:rsid w:val="00E77B86"/>
    <w:rsid w:val="00E93A62"/>
    <w:rsid w:val="00E94701"/>
    <w:rsid w:val="00E97126"/>
    <w:rsid w:val="00EA1CDB"/>
    <w:rsid w:val="00EA3001"/>
    <w:rsid w:val="00EA4A01"/>
    <w:rsid w:val="00EB1A49"/>
    <w:rsid w:val="00EB3DAE"/>
    <w:rsid w:val="00EB48BE"/>
    <w:rsid w:val="00EB733E"/>
    <w:rsid w:val="00EC1A71"/>
    <w:rsid w:val="00ED0799"/>
    <w:rsid w:val="00ED531B"/>
    <w:rsid w:val="00ED7BA6"/>
    <w:rsid w:val="00EE508B"/>
    <w:rsid w:val="00EE511E"/>
    <w:rsid w:val="00EF6BF8"/>
    <w:rsid w:val="00F032BE"/>
    <w:rsid w:val="00F060DF"/>
    <w:rsid w:val="00F10D99"/>
    <w:rsid w:val="00F1124B"/>
    <w:rsid w:val="00F208FD"/>
    <w:rsid w:val="00F24A25"/>
    <w:rsid w:val="00F27E8B"/>
    <w:rsid w:val="00F27EE7"/>
    <w:rsid w:val="00F31C26"/>
    <w:rsid w:val="00F32AAE"/>
    <w:rsid w:val="00F32E4A"/>
    <w:rsid w:val="00F434C8"/>
    <w:rsid w:val="00F52BD6"/>
    <w:rsid w:val="00F55F99"/>
    <w:rsid w:val="00F5641C"/>
    <w:rsid w:val="00F6440B"/>
    <w:rsid w:val="00F6635F"/>
    <w:rsid w:val="00F6749D"/>
    <w:rsid w:val="00F70032"/>
    <w:rsid w:val="00F715DC"/>
    <w:rsid w:val="00F74670"/>
    <w:rsid w:val="00F764A6"/>
    <w:rsid w:val="00F768AE"/>
    <w:rsid w:val="00F84FF9"/>
    <w:rsid w:val="00F86475"/>
    <w:rsid w:val="00F909BB"/>
    <w:rsid w:val="00F96309"/>
    <w:rsid w:val="00FB0163"/>
    <w:rsid w:val="00FB7CED"/>
    <w:rsid w:val="00FC131A"/>
    <w:rsid w:val="00FC2489"/>
    <w:rsid w:val="00FD341B"/>
    <w:rsid w:val="00FD588F"/>
    <w:rsid w:val="00FD7461"/>
    <w:rsid w:val="00FE2E8A"/>
    <w:rsid w:val="00FF464B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1C85C"/>
  <w15:chartTrackingRefBased/>
  <w15:docId w15:val="{4DE10ACA-5B43-43A6-8371-21FF3807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HAnsi"/>
        <w:color w:val="56595E"/>
        <w:sz w:val="22"/>
        <w:szCs w:val="22"/>
        <w:lang w:val="en-US" w:eastAsia="en-US" w:bidi="ar-SA"/>
      </w:rPr>
    </w:rPrDefault>
    <w:pPrDefault>
      <w:pPr>
        <w:spacing w:after="160" w:line="32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AD1"/>
    <w:pPr>
      <w:spacing w:line="240" w:lineRule="exact"/>
    </w:pPr>
    <w:rPr>
      <w:rFonts w:ascii="Arial" w:hAnsi="Arial"/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AD1"/>
    <w:pPr>
      <w:keepNext/>
      <w:keepLines/>
      <w:spacing w:before="240" w:after="240"/>
      <w:outlineLvl w:val="0"/>
    </w:pPr>
    <w:rPr>
      <w:rFonts w:eastAsiaTheme="majorEastAsia" w:cstheme="majorBidi"/>
      <w:b/>
      <w:color w:val="0063B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123"/>
    <w:pPr>
      <w:keepNext/>
      <w:keepLines/>
      <w:spacing w:before="240" w:after="120"/>
      <w:outlineLvl w:val="1"/>
    </w:pPr>
    <w:rPr>
      <w:rFonts w:eastAsiaTheme="majorEastAsia" w:cstheme="majorBidi"/>
      <w:color w:val="0063BD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AD1"/>
    <w:pPr>
      <w:keepNext/>
      <w:keepLines/>
      <w:spacing w:before="240" w:after="0"/>
      <w:outlineLvl w:val="2"/>
    </w:pPr>
    <w:rPr>
      <w:rFonts w:eastAsiaTheme="majorEastAsia" w:cstheme="majorBidi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7123"/>
    <w:pPr>
      <w:keepNext/>
      <w:keepLines/>
      <w:spacing w:before="240" w:after="120"/>
      <w:outlineLvl w:val="3"/>
    </w:pPr>
    <w:rPr>
      <w:rFonts w:eastAsiaTheme="majorEastAsia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1AD1"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AD1"/>
    <w:pPr>
      <w:spacing w:after="0" w:line="240" w:lineRule="auto"/>
    </w:pPr>
    <w:rPr>
      <w:rFonts w:ascii="Arial" w:hAnsi="Arial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21AD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1AD1"/>
    <w:rPr>
      <w:rFonts w:ascii="Arial" w:eastAsiaTheme="majorEastAsia" w:hAnsi="Arial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21AD1"/>
    <w:rPr>
      <w:rFonts w:ascii="Arial" w:eastAsiaTheme="majorEastAsia" w:hAnsi="Arial" w:cstheme="majorBidi"/>
      <w:b/>
      <w:color w:val="0063BD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7123"/>
    <w:rPr>
      <w:rFonts w:ascii="Arial" w:eastAsiaTheme="majorEastAsia" w:hAnsi="Arial" w:cstheme="majorBidi"/>
      <w:color w:val="0063BD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1AD1"/>
    <w:rPr>
      <w:rFonts w:ascii="Arial" w:eastAsiaTheme="majorEastAsia" w:hAnsi="Arial" w:cstheme="majorBidi"/>
      <w:b/>
      <w:color w:val="404040" w:themeColor="text1" w:themeTint="BF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87123"/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1AD1"/>
    <w:rPr>
      <w:rFonts w:ascii="Arial" w:eastAsiaTheme="majorEastAsia" w:hAnsi="Arial" w:cstheme="majorBidi"/>
      <w:b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651990"/>
    <w:pPr>
      <w:ind w:left="720"/>
      <w:contextualSpacing/>
    </w:pPr>
  </w:style>
  <w:style w:type="paragraph" w:customStyle="1" w:styleId="trt0xe">
    <w:name w:val="trt0xe"/>
    <w:basedOn w:val="Normal"/>
    <w:rsid w:val="002B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41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1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0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25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256"/>
    <w:rPr>
      <w:rFonts w:ascii="Arial" w:hAnsi="Arial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256"/>
    <w:rPr>
      <w:rFonts w:ascii="Arial" w:hAnsi="Arial"/>
      <w:b/>
      <w:b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256"/>
    <w:rPr>
      <w:rFonts w:ascii="Segoe UI" w:hAnsi="Segoe UI" w:cs="Segoe UI"/>
      <w:color w:val="404040" w:themeColor="text1" w:themeTint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47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2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95C15BDD4504DB7A078F2CC0F2EBB" ma:contentTypeVersion="13" ma:contentTypeDescription="Create a new document." ma:contentTypeScope="" ma:versionID="00d2e5cec2cf1320f709535d7d540cd5">
  <xsd:schema xmlns:xsd="http://www.w3.org/2001/XMLSchema" xmlns:xs="http://www.w3.org/2001/XMLSchema" xmlns:p="http://schemas.microsoft.com/office/2006/metadata/properties" xmlns:ns3="9cd7a671-9f36-458a-a1f2-2ab31ea4b701" xmlns:ns4="a810af9d-1b06-41dc-8e8e-0c6f570c6563" targetNamespace="http://schemas.microsoft.com/office/2006/metadata/properties" ma:root="true" ma:fieldsID="184efacfdd8b35678f38ae2a3479a069" ns3:_="" ns4:_="">
    <xsd:import namespace="9cd7a671-9f36-458a-a1f2-2ab31ea4b701"/>
    <xsd:import namespace="a810af9d-1b06-41dc-8e8e-0c6f570c6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7a671-9f36-458a-a1f2-2ab31ea4b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0af9d-1b06-41dc-8e8e-0c6f570c6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BA1FEC-398D-4B50-BE00-F041794ED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7a671-9f36-458a-a1f2-2ab31ea4b701"/>
    <ds:schemaRef ds:uri="a810af9d-1b06-41dc-8e8e-0c6f570c6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93356D-07E3-4BA7-9CA6-6D9B26E752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E6B70-2935-406D-9E67-C35BF07587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Civeo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MacLean</dc:creator>
  <cp:keywords/>
  <dc:description/>
  <cp:lastModifiedBy>Angela Thrasher</cp:lastModifiedBy>
  <cp:revision>88</cp:revision>
  <dcterms:created xsi:type="dcterms:W3CDTF">2021-02-01T16:59:00Z</dcterms:created>
  <dcterms:modified xsi:type="dcterms:W3CDTF">2021-03-11T15:43:00Z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0x0101009AE95C15BDD4504DB7A078F2CC0F2EBB</vt:lpwstr>
  </property>
</Properties>
</file>